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宋体" w:hAnsi="宋体"/>
          <w:b/>
          <w:bCs/>
          <w:color w:val="FF0000"/>
          <w:sz w:val="84"/>
          <w:szCs w:val="84"/>
        </w:rPr>
      </w:pPr>
      <w:r>
        <w:rPr>
          <w:rFonts w:hint="eastAsia" w:ascii="宋体" w:hAnsi="宋体"/>
          <w:b/>
          <w:bCs/>
          <w:color w:val="FF0000"/>
          <w:sz w:val="84"/>
          <w:szCs w:val="84"/>
        </w:rPr>
        <w:t>中国水泥网</w:t>
      </w:r>
    </w:p>
    <w:p>
      <w:pPr>
        <w:snapToGrid w:val="0"/>
        <w:spacing w:line="360" w:lineRule="auto"/>
        <w:jc w:val="center"/>
        <w:rPr>
          <w:rFonts w:ascii="宋体" w:hAnsi="宋体"/>
          <w:b/>
          <w:bCs/>
          <w:color w:val="000000"/>
          <w:sz w:val="84"/>
          <w:szCs w:val="84"/>
        </w:rPr>
      </w:pPr>
      <w:r>
        <w:rPr>
          <w:rFonts w:hint="eastAsia" w:ascii="宋体" w:hAnsi="宋体"/>
          <w:bCs/>
          <w:color w:val="000000"/>
          <w:sz w:val="30"/>
          <w:szCs w:val="30"/>
        </w:rPr>
        <w:t>中水网</w:t>
      </w:r>
      <w:r>
        <w:rPr>
          <w:b/>
          <w:color w:val="000000"/>
          <w:sz w:val="30"/>
          <w:shd w:val="clear" w:color="auto" w:fill="FFFFFF"/>
        </w:rPr>
        <w:t>〔</w:t>
      </w:r>
      <w:r>
        <w:rPr>
          <w:rFonts w:hint="eastAsia"/>
          <w:b/>
          <w:color w:val="000000"/>
          <w:sz w:val="30"/>
          <w:shd w:val="clear" w:color="auto" w:fill="FFFFFF"/>
        </w:rPr>
        <w:t>202</w:t>
      </w:r>
      <w:r>
        <w:rPr>
          <w:rFonts w:hint="eastAsia"/>
          <w:b/>
          <w:color w:val="000000"/>
          <w:sz w:val="30"/>
          <w:shd w:val="clear" w:color="auto" w:fill="FFFFFF"/>
          <w:lang w:val="en-US" w:eastAsia="zh-CN"/>
        </w:rPr>
        <w:t>3</w:t>
      </w:r>
      <w:r>
        <w:rPr>
          <w:b/>
          <w:color w:val="000000" w:themeColor="text1"/>
          <w:sz w:val="30"/>
          <w:shd w:val="clear" w:color="auto" w:fill="FFFFFF"/>
          <w14:textFill>
            <w14:solidFill>
              <w14:schemeClr w14:val="tx1"/>
            </w14:solidFill>
          </w14:textFill>
        </w:rPr>
        <w:t>〕</w:t>
      </w:r>
      <w:r>
        <w:rPr>
          <w:rFonts w:hint="eastAsia"/>
          <w:b/>
          <w:color w:val="000000" w:themeColor="text1"/>
          <w:sz w:val="30"/>
          <w:shd w:val="clear" w:color="auto" w:fill="FFFFFF"/>
          <w:lang w:val="en-US" w:eastAsia="zh-CN"/>
          <w14:textFill>
            <w14:solidFill>
              <w14:schemeClr w14:val="tx1"/>
            </w14:solidFill>
          </w14:textFill>
        </w:rPr>
        <w:t>10</w:t>
      </w:r>
      <w:r>
        <w:rPr>
          <w:b/>
          <w:color w:val="000000" w:themeColor="text1"/>
          <w:sz w:val="30"/>
          <w:shd w:val="clear" w:color="auto" w:fill="FFFFFF"/>
          <w14:textFill>
            <w14:solidFill>
              <w14:schemeClr w14:val="tx1"/>
            </w14:solidFill>
          </w14:textFill>
        </w:rPr>
        <w:t>号</w:t>
      </w:r>
    </w:p>
    <w:p>
      <w:pPr>
        <w:snapToGrid w:val="0"/>
        <w:spacing w:line="360" w:lineRule="auto"/>
        <w:jc w:val="center"/>
        <w:rPr>
          <w:color w:val="FF0000"/>
          <w:sz w:val="24"/>
          <w:shd w:val="clear" w:color="auto" w:fill="FFFFFF"/>
        </w:rPr>
      </w:pPr>
      <w:r>
        <w:rPr>
          <w:b/>
          <w:color w:val="FF0000"/>
          <w:sz w:val="24"/>
          <w:shd w:val="clear" w:color="auto" w:fill="FFFFFF"/>
        </w:rPr>
        <w:t>————————————————————————————————————</w:t>
      </w:r>
    </w:p>
    <w:p>
      <w:pPr>
        <w:snapToGrid w:val="0"/>
        <w:spacing w:line="420" w:lineRule="auto"/>
        <w:jc w:val="center"/>
        <w:rPr>
          <w:rFonts w:hint="default" w:eastAsia="宋体"/>
          <w:b/>
          <w:color w:val="000000" w:themeColor="text1"/>
          <w:sz w:val="48"/>
          <w:szCs w:val="48"/>
          <w:lang w:val="en-US" w:eastAsia="zh-CN"/>
          <w14:textFill>
            <w14:solidFill>
              <w14:schemeClr w14:val="tx1"/>
            </w14:solidFill>
          </w14:textFill>
        </w:rPr>
      </w:pPr>
      <w:r>
        <w:rPr>
          <w:rFonts w:hint="eastAsia"/>
          <w:b/>
          <w:color w:val="000000" w:themeColor="text1"/>
          <w:sz w:val="48"/>
          <w:szCs w:val="48"/>
          <w14:textFill>
            <w14:solidFill>
              <w14:schemeClr w14:val="tx1"/>
            </w14:solidFill>
          </w14:textFill>
        </w:rPr>
        <w:t>第</w:t>
      </w:r>
      <w:r>
        <w:rPr>
          <w:rFonts w:hint="eastAsia"/>
          <w:b/>
          <w:color w:val="000000" w:themeColor="text1"/>
          <w:sz w:val="48"/>
          <w:szCs w:val="48"/>
          <w:lang w:val="en-US" w:eastAsia="zh-CN"/>
          <w14:textFill>
            <w14:solidFill>
              <w14:schemeClr w14:val="tx1"/>
            </w14:solidFill>
          </w14:textFill>
        </w:rPr>
        <w:t>五</w:t>
      </w:r>
      <w:r>
        <w:rPr>
          <w:rFonts w:hint="eastAsia"/>
          <w:b/>
          <w:color w:val="000000" w:themeColor="text1"/>
          <w:sz w:val="48"/>
          <w:szCs w:val="48"/>
          <w14:textFill>
            <w14:solidFill>
              <w14:schemeClr w14:val="tx1"/>
            </w14:solidFill>
          </w14:textFill>
        </w:rPr>
        <w:t>届中国水泥智能化高峰论坛</w:t>
      </w:r>
    </w:p>
    <w:p>
      <w:pPr>
        <w:snapToGrid w:val="0"/>
        <w:spacing w:line="420" w:lineRule="auto"/>
        <w:jc w:val="center"/>
        <w:rPr>
          <w:rFonts w:hint="eastAsia" w:ascii="宋体" w:hAnsi="宋体" w:eastAsia="宋体"/>
          <w:b/>
          <w:color w:val="FF0000"/>
          <w:sz w:val="32"/>
          <w:szCs w:val="36"/>
          <w:lang w:val="en-US" w:eastAsia="zh-CN"/>
        </w:rPr>
      </w:pPr>
      <w:r>
        <w:rPr>
          <w:rFonts w:hint="eastAsia" w:ascii="宋体" w:hAnsi="宋体"/>
          <w:bCs/>
          <w:sz w:val="32"/>
          <w:szCs w:val="36"/>
        </w:rPr>
        <w:t xml:space="preserve"> [</w:t>
      </w:r>
      <w:r>
        <w:rPr>
          <w:rFonts w:hint="eastAsia" w:ascii="宋体" w:hAnsi="宋体"/>
          <w:bCs/>
          <w:color w:val="000000"/>
          <w:sz w:val="32"/>
          <w:szCs w:val="36"/>
          <w:lang w:val="en-US" w:eastAsia="zh-CN"/>
        </w:rPr>
        <w:t>2023年11月29日 杭州</w:t>
      </w:r>
      <w:r>
        <w:rPr>
          <w:rFonts w:hint="eastAsia" w:ascii="宋体" w:hAnsi="宋体"/>
          <w:bCs/>
          <w:color w:val="000000"/>
          <w:sz w:val="32"/>
          <w:szCs w:val="36"/>
        </w:rPr>
        <w:t>]</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数字化、智能化是</w:t>
      </w:r>
      <w:r>
        <w:rPr>
          <w:rFonts w:hint="eastAsia" w:ascii="宋体" w:hAnsi="宋体" w:cs="宋体"/>
          <w:sz w:val="24"/>
          <w:szCs w:val="24"/>
          <w:lang w:val="en-US" w:eastAsia="zh-CN"/>
        </w:rPr>
        <w:t>影响</w:t>
      </w:r>
      <w:r>
        <w:rPr>
          <w:rFonts w:ascii="宋体" w:hAnsi="宋体" w:eastAsia="宋体" w:cs="宋体"/>
          <w:sz w:val="24"/>
          <w:szCs w:val="24"/>
        </w:rPr>
        <w:t>水泥企业</w:t>
      </w:r>
      <w:r>
        <w:rPr>
          <w:rFonts w:hint="eastAsia" w:ascii="宋体" w:hAnsi="宋体" w:cs="宋体"/>
          <w:sz w:val="24"/>
          <w:szCs w:val="24"/>
          <w:lang w:val="en-US" w:eastAsia="zh-CN"/>
        </w:rPr>
        <w:t>长久发展</w:t>
      </w:r>
      <w:r>
        <w:rPr>
          <w:rFonts w:ascii="宋体" w:hAnsi="宋体" w:eastAsia="宋体" w:cs="宋体"/>
          <w:sz w:val="24"/>
          <w:szCs w:val="24"/>
        </w:rPr>
        <w:t>的核心要素。工信部发布《“十四五”智能制造发展规划》也明确提出，到2025年在原材料领域建设100个以上智能制造示范工厂10家以上重点行业工业互联网平台，切实贯彻落实国家战略部署，明确打造水泥等制造业智能化发展新格局。</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随着水泥需求的下滑以及产能顶峰的到来，市场竞争日益白热化，一轮周期性的行业洗牌不可避免。依托数字化、智能化技术手段，实现技术和管理升级，持续降低能耗、污染物排放和碳排放，提升企业综合竞争力是水泥企业应对挑战的关键。</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为此</w:t>
      </w:r>
      <w:r>
        <w:rPr>
          <w:rFonts w:hint="eastAsia" w:ascii="宋体" w:hAnsi="宋体" w:cs="宋体"/>
          <w:sz w:val="24"/>
          <w:szCs w:val="24"/>
        </w:rPr>
        <w:t>，中国水泥网将于2023年11月29日，在</w:t>
      </w:r>
      <w:r>
        <w:rPr>
          <w:rFonts w:hint="eastAsia" w:ascii="宋体" w:hAnsi="宋体" w:cs="宋体"/>
          <w:sz w:val="24"/>
          <w:szCs w:val="24"/>
          <w:lang w:val="en-US" w:eastAsia="zh-CN"/>
        </w:rPr>
        <w:t>杭州</w:t>
      </w:r>
      <w:r>
        <w:rPr>
          <w:rFonts w:hint="eastAsia" w:ascii="宋体" w:hAnsi="宋体" w:cs="宋体"/>
          <w:sz w:val="24"/>
          <w:szCs w:val="24"/>
        </w:rPr>
        <w:t>举办以“</w:t>
      </w:r>
      <w:r>
        <w:rPr>
          <w:rFonts w:hint="default"/>
          <w:b/>
          <w:bCs/>
          <w:sz w:val="24"/>
          <w:szCs w:val="24"/>
          <w:lang w:val="en-US" w:eastAsia="zh-CN"/>
        </w:rPr>
        <w:t>数据驱动决策  智能引领未来</w:t>
      </w:r>
      <w:r>
        <w:rPr>
          <w:rFonts w:hint="eastAsia" w:ascii="宋体" w:hAnsi="宋体" w:cs="宋体"/>
          <w:sz w:val="24"/>
          <w:szCs w:val="24"/>
        </w:rPr>
        <w:t>”为主题的“</w:t>
      </w:r>
      <w:r>
        <w:rPr>
          <w:rFonts w:hint="eastAsia" w:ascii="宋体" w:hAnsi="宋体" w:cs="宋体"/>
          <w:b/>
          <w:bCs/>
          <w:sz w:val="24"/>
          <w:szCs w:val="24"/>
        </w:rPr>
        <w:t>第五届中国水泥智能化高峰论坛</w:t>
      </w:r>
      <w:r>
        <w:rPr>
          <w:rFonts w:hint="eastAsia" w:ascii="宋体" w:hAnsi="宋体" w:cs="宋体"/>
          <w:sz w:val="24"/>
          <w:szCs w:val="24"/>
        </w:rPr>
        <w:t>”，诚邀行业专家学者及相关企业代表，共同探讨和推动水泥行业的智能化进程。</w:t>
      </w:r>
    </w:p>
    <w:p>
      <w:pPr>
        <w:spacing w:line="360" w:lineRule="auto"/>
        <w:rPr>
          <w:rFonts w:hint="eastAsia" w:ascii="宋体" w:hAnsi="宋体" w:cs="宋体"/>
          <w:sz w:val="24"/>
          <w:szCs w:val="24"/>
        </w:rPr>
      </w:pPr>
    </w:p>
    <w:p>
      <w:pPr>
        <w:spacing w:line="360" w:lineRule="auto"/>
        <w:rPr>
          <w:b/>
          <w:bCs/>
          <w:sz w:val="30"/>
          <w:szCs w:val="30"/>
        </w:rPr>
      </w:pPr>
      <w:r>
        <w:rPr>
          <w:rFonts w:hint="eastAsia"/>
          <w:b/>
          <w:bCs/>
          <w:sz w:val="30"/>
          <w:szCs w:val="30"/>
        </w:rPr>
        <w:t>【主办单位】</w:t>
      </w:r>
    </w:p>
    <w:p>
      <w:pPr>
        <w:spacing w:line="360" w:lineRule="auto"/>
        <w:rPr>
          <w:b/>
          <w:sz w:val="24"/>
          <w:szCs w:val="24"/>
        </w:rPr>
      </w:pPr>
      <w:r>
        <w:rPr>
          <w:rFonts w:hint="eastAsia"/>
          <w:b/>
          <w:sz w:val="24"/>
          <w:szCs w:val="24"/>
        </w:rPr>
        <w:t>中国水泥网 www.Ccement.com</w:t>
      </w:r>
    </w:p>
    <w:p>
      <w:pPr>
        <w:spacing w:line="360" w:lineRule="auto"/>
        <w:rPr>
          <w:b/>
          <w:sz w:val="24"/>
          <w:szCs w:val="24"/>
        </w:rPr>
      </w:pPr>
    </w:p>
    <w:p>
      <w:pPr>
        <w:spacing w:line="360" w:lineRule="auto"/>
        <w:rPr>
          <w:b/>
          <w:bCs/>
          <w:sz w:val="24"/>
          <w:szCs w:val="24"/>
        </w:rPr>
      </w:pPr>
      <w:r>
        <w:rPr>
          <w:rFonts w:hint="eastAsia"/>
          <w:b/>
          <w:bCs/>
          <w:sz w:val="30"/>
          <w:szCs w:val="30"/>
        </w:rPr>
        <w:t>【大会主题】</w:t>
      </w:r>
    </w:p>
    <w:p>
      <w:pPr>
        <w:spacing w:line="360" w:lineRule="auto"/>
        <w:rPr>
          <w:rFonts w:hint="default"/>
          <w:b/>
          <w:bCs/>
          <w:sz w:val="24"/>
          <w:szCs w:val="24"/>
          <w:lang w:val="en-US" w:eastAsia="zh-CN"/>
        </w:rPr>
      </w:pPr>
      <w:r>
        <w:rPr>
          <w:rFonts w:hint="default"/>
          <w:b/>
          <w:bCs/>
          <w:sz w:val="24"/>
          <w:szCs w:val="24"/>
          <w:lang w:val="en-US" w:eastAsia="zh-CN"/>
        </w:rPr>
        <w:t>数据驱动决策  智能引领未来</w:t>
      </w:r>
    </w:p>
    <w:p>
      <w:pPr>
        <w:tabs>
          <w:tab w:val="left" w:pos="2154"/>
        </w:tabs>
        <w:spacing w:line="360" w:lineRule="auto"/>
        <w:rPr>
          <w:rFonts w:hint="default"/>
          <w:b/>
          <w:bCs/>
          <w:sz w:val="24"/>
          <w:szCs w:val="24"/>
          <w:lang w:val="en-US" w:eastAsia="zh-CN"/>
        </w:rPr>
      </w:pPr>
    </w:p>
    <w:p>
      <w:pPr>
        <w:spacing w:line="360" w:lineRule="auto"/>
        <w:rPr>
          <w:b/>
          <w:bCs/>
          <w:sz w:val="30"/>
          <w:szCs w:val="30"/>
        </w:rPr>
      </w:pPr>
      <w:r>
        <w:rPr>
          <w:rFonts w:hint="eastAsia"/>
          <w:b/>
          <w:bCs/>
          <w:sz w:val="30"/>
          <w:szCs w:val="30"/>
        </w:rPr>
        <w:t>【大会议题】</w:t>
      </w:r>
    </w:p>
    <w:p>
      <w:pPr>
        <w:snapToGrid w:val="0"/>
        <w:spacing w:line="360" w:lineRule="auto"/>
        <w:rPr>
          <w:rFonts w:hint="eastAsia"/>
          <w:sz w:val="24"/>
          <w:szCs w:val="24"/>
          <w:lang w:val="en-US" w:eastAsia="zh-CN"/>
        </w:rPr>
      </w:pPr>
      <w:r>
        <w:rPr>
          <w:rFonts w:hint="eastAsia"/>
          <w:sz w:val="24"/>
          <w:szCs w:val="24"/>
          <w:lang w:val="en-US" w:eastAsia="zh-CN"/>
        </w:rPr>
        <w:t>1、水泥行业工业互联网平台、双碳平台解决方案</w:t>
      </w:r>
    </w:p>
    <w:p>
      <w:pPr>
        <w:snapToGrid w:val="0"/>
        <w:spacing w:line="360" w:lineRule="auto"/>
        <w:rPr>
          <w:rFonts w:hint="eastAsia"/>
          <w:sz w:val="24"/>
          <w:szCs w:val="24"/>
          <w:lang w:val="en-US" w:eastAsia="zh-CN"/>
        </w:rPr>
      </w:pPr>
      <w:r>
        <w:rPr>
          <w:rFonts w:hint="eastAsia"/>
          <w:sz w:val="24"/>
          <w:szCs w:val="24"/>
          <w:lang w:val="en-US" w:eastAsia="zh-CN"/>
        </w:rPr>
        <w:t>2、水泥企业智能安全生产、智能消防监管解决方案探讨</w:t>
      </w:r>
    </w:p>
    <w:p>
      <w:pPr>
        <w:snapToGrid w:val="0"/>
        <w:spacing w:line="360" w:lineRule="auto"/>
        <w:rPr>
          <w:rFonts w:hint="eastAsia"/>
          <w:sz w:val="24"/>
          <w:szCs w:val="24"/>
          <w:lang w:val="en-US" w:eastAsia="zh-CN"/>
        </w:rPr>
      </w:pPr>
      <w:r>
        <w:rPr>
          <w:rFonts w:hint="eastAsia"/>
          <w:sz w:val="24"/>
          <w:szCs w:val="24"/>
          <w:lang w:val="en-US" w:eastAsia="zh-CN"/>
        </w:rPr>
        <w:t>3、窑磨专家优化控制系统在水泥智能操作中应用</w:t>
      </w:r>
    </w:p>
    <w:p>
      <w:pPr>
        <w:snapToGrid w:val="0"/>
        <w:spacing w:line="360" w:lineRule="auto"/>
        <w:rPr>
          <w:rFonts w:hint="eastAsia"/>
          <w:sz w:val="24"/>
          <w:szCs w:val="24"/>
          <w:lang w:val="en-US" w:eastAsia="zh-CN"/>
        </w:rPr>
      </w:pPr>
      <w:r>
        <w:rPr>
          <w:rFonts w:hint="eastAsia"/>
          <w:sz w:val="24"/>
          <w:szCs w:val="24"/>
          <w:lang w:val="en-US" w:eastAsia="zh-CN"/>
        </w:rPr>
        <w:t>4、水泥企业能源管控系统解决方案实践</w:t>
      </w:r>
    </w:p>
    <w:p>
      <w:pPr>
        <w:snapToGrid w:val="0"/>
        <w:spacing w:line="360" w:lineRule="auto"/>
        <w:rPr>
          <w:rFonts w:hint="eastAsia"/>
          <w:sz w:val="24"/>
          <w:szCs w:val="24"/>
          <w:lang w:val="en-US" w:eastAsia="zh-CN"/>
        </w:rPr>
      </w:pPr>
      <w:r>
        <w:rPr>
          <w:rFonts w:hint="eastAsia"/>
          <w:sz w:val="24"/>
          <w:szCs w:val="24"/>
          <w:lang w:val="en-US" w:eastAsia="zh-CN"/>
        </w:rPr>
        <w:t>5、数字化智慧矿山的方案探讨</w:t>
      </w:r>
    </w:p>
    <w:p>
      <w:pPr>
        <w:snapToGrid w:val="0"/>
        <w:spacing w:line="360" w:lineRule="auto"/>
        <w:rPr>
          <w:rFonts w:hint="eastAsia"/>
          <w:sz w:val="24"/>
          <w:szCs w:val="24"/>
          <w:lang w:val="en-US" w:eastAsia="zh-CN"/>
        </w:rPr>
      </w:pPr>
      <w:r>
        <w:rPr>
          <w:rFonts w:hint="eastAsia"/>
          <w:sz w:val="24"/>
          <w:szCs w:val="24"/>
          <w:lang w:val="en-US" w:eastAsia="zh-CN"/>
        </w:rPr>
        <w:t>6、新能源矿卡、无人驾驶技术在水泥矿山的应用</w:t>
      </w:r>
    </w:p>
    <w:p>
      <w:pPr>
        <w:snapToGrid w:val="0"/>
        <w:spacing w:line="360" w:lineRule="auto"/>
        <w:rPr>
          <w:rFonts w:hint="eastAsia"/>
          <w:sz w:val="24"/>
          <w:szCs w:val="24"/>
          <w:lang w:val="en-US" w:eastAsia="zh-CN"/>
        </w:rPr>
      </w:pPr>
      <w:r>
        <w:rPr>
          <w:rFonts w:hint="eastAsia"/>
          <w:sz w:val="24"/>
          <w:szCs w:val="24"/>
          <w:lang w:val="en-US" w:eastAsia="zh-CN"/>
        </w:rPr>
        <w:t>7、设备状态监测与智能诊断系统和设备全生命周期管理平台应用方案解析</w:t>
      </w:r>
    </w:p>
    <w:p>
      <w:pPr>
        <w:snapToGrid w:val="0"/>
        <w:spacing w:line="360" w:lineRule="auto"/>
        <w:rPr>
          <w:rFonts w:hint="eastAsia"/>
          <w:sz w:val="24"/>
          <w:szCs w:val="24"/>
          <w:lang w:val="en-US" w:eastAsia="zh-CN"/>
        </w:rPr>
      </w:pPr>
      <w:r>
        <w:rPr>
          <w:rFonts w:hint="eastAsia"/>
          <w:sz w:val="24"/>
          <w:szCs w:val="24"/>
          <w:lang w:val="en-US" w:eastAsia="zh-CN"/>
        </w:rPr>
        <w:t>8、智能化实验室在水泥工厂的实践应用</w:t>
      </w:r>
    </w:p>
    <w:p>
      <w:pPr>
        <w:snapToGrid w:val="0"/>
        <w:spacing w:line="360" w:lineRule="auto"/>
        <w:rPr>
          <w:rFonts w:hint="eastAsia"/>
          <w:sz w:val="24"/>
          <w:szCs w:val="24"/>
          <w:lang w:val="en-US" w:eastAsia="zh-CN"/>
        </w:rPr>
      </w:pPr>
      <w:r>
        <w:rPr>
          <w:rFonts w:hint="eastAsia"/>
          <w:sz w:val="24"/>
          <w:szCs w:val="24"/>
          <w:lang w:val="en-US" w:eastAsia="zh-CN"/>
        </w:rPr>
        <w:t>9、在线粒度分析仪对智能操作的支持和对水泥性能质量的保障介绍</w:t>
      </w:r>
    </w:p>
    <w:p>
      <w:pPr>
        <w:snapToGrid w:val="0"/>
        <w:spacing w:line="360" w:lineRule="auto"/>
        <w:rPr>
          <w:rFonts w:hint="eastAsia"/>
          <w:sz w:val="24"/>
          <w:szCs w:val="24"/>
          <w:lang w:val="en-US" w:eastAsia="zh-CN"/>
        </w:rPr>
      </w:pPr>
      <w:r>
        <w:rPr>
          <w:rFonts w:hint="eastAsia"/>
          <w:sz w:val="24"/>
          <w:szCs w:val="24"/>
          <w:lang w:val="en-US" w:eastAsia="zh-CN"/>
        </w:rPr>
        <w:t>10、水泥自动插袋、自动装车、熟料（骨料）智能发运技术解决方案</w:t>
      </w:r>
    </w:p>
    <w:p>
      <w:pPr>
        <w:snapToGrid w:val="0"/>
        <w:spacing w:line="360" w:lineRule="auto"/>
        <w:rPr>
          <w:rFonts w:hint="eastAsia"/>
          <w:sz w:val="24"/>
          <w:szCs w:val="24"/>
          <w:lang w:val="en-US" w:eastAsia="zh-CN"/>
        </w:rPr>
      </w:pPr>
      <w:r>
        <w:rPr>
          <w:rFonts w:hint="eastAsia"/>
          <w:sz w:val="24"/>
          <w:szCs w:val="24"/>
          <w:lang w:val="en-US" w:eastAsia="zh-CN"/>
        </w:rPr>
        <w:t>11、智慧物流系统在水泥行业的发展与案例</w:t>
      </w:r>
    </w:p>
    <w:p>
      <w:pPr>
        <w:snapToGrid w:val="0"/>
        <w:spacing w:line="360" w:lineRule="auto"/>
        <w:rPr>
          <w:rFonts w:hint="eastAsia"/>
          <w:sz w:val="24"/>
          <w:szCs w:val="24"/>
          <w:lang w:val="en-US" w:eastAsia="zh-CN"/>
        </w:rPr>
      </w:pPr>
      <w:r>
        <w:rPr>
          <w:rFonts w:hint="eastAsia"/>
          <w:sz w:val="24"/>
          <w:szCs w:val="24"/>
          <w:lang w:val="en-US" w:eastAsia="zh-CN"/>
        </w:rPr>
        <w:t>12、3D扫描仪盘库系统在水泥行业的应用</w:t>
      </w:r>
    </w:p>
    <w:p>
      <w:pPr>
        <w:snapToGrid w:val="0"/>
        <w:spacing w:line="360" w:lineRule="auto"/>
        <w:rPr>
          <w:rFonts w:hint="eastAsia"/>
          <w:sz w:val="24"/>
          <w:szCs w:val="24"/>
          <w:lang w:val="en-US" w:eastAsia="zh-CN"/>
        </w:rPr>
      </w:pPr>
      <w:r>
        <w:rPr>
          <w:rFonts w:hint="eastAsia"/>
          <w:sz w:val="24"/>
          <w:szCs w:val="24"/>
          <w:lang w:val="en-US" w:eastAsia="zh-CN"/>
        </w:rPr>
        <w:t>13、智能化无人堆场系统和智能抓斗上料系统在水泥行业的案例介绍</w:t>
      </w:r>
    </w:p>
    <w:p>
      <w:pPr>
        <w:snapToGrid w:val="0"/>
        <w:spacing w:line="360" w:lineRule="auto"/>
        <w:rPr>
          <w:rFonts w:hint="eastAsia"/>
          <w:sz w:val="24"/>
          <w:szCs w:val="24"/>
          <w:lang w:val="en-US" w:eastAsia="zh-CN"/>
        </w:rPr>
      </w:pPr>
      <w:r>
        <w:rPr>
          <w:rFonts w:hint="eastAsia"/>
          <w:sz w:val="24"/>
          <w:szCs w:val="24"/>
          <w:lang w:val="en-US" w:eastAsia="zh-CN"/>
        </w:rPr>
        <w:t>14、清库机器人在水泥行业的发展和应用</w:t>
      </w:r>
    </w:p>
    <w:p>
      <w:pPr>
        <w:snapToGrid w:val="0"/>
        <w:spacing w:line="360" w:lineRule="auto"/>
        <w:rPr>
          <w:rFonts w:hint="eastAsia"/>
          <w:sz w:val="24"/>
          <w:szCs w:val="24"/>
          <w:lang w:val="en-US" w:eastAsia="zh-CN"/>
        </w:rPr>
      </w:pPr>
      <w:r>
        <w:rPr>
          <w:rFonts w:hint="eastAsia"/>
          <w:sz w:val="24"/>
          <w:szCs w:val="24"/>
          <w:lang w:val="en-US" w:eastAsia="zh-CN"/>
        </w:rPr>
        <w:t>15、智能巡检机器人在水泥行业中的应用</w:t>
      </w:r>
    </w:p>
    <w:p>
      <w:pPr>
        <w:snapToGrid w:val="0"/>
        <w:spacing w:line="360" w:lineRule="auto"/>
        <w:rPr>
          <w:rFonts w:hint="eastAsia"/>
          <w:sz w:val="24"/>
          <w:szCs w:val="24"/>
          <w:lang w:val="en-US" w:eastAsia="zh-CN"/>
        </w:rPr>
      </w:pPr>
    </w:p>
    <w:p>
      <w:pPr>
        <w:snapToGrid w:val="0"/>
        <w:spacing w:line="360" w:lineRule="auto"/>
        <w:rPr>
          <w:rFonts w:ascii="宋体" w:hAnsi="宋体"/>
          <w:sz w:val="30"/>
        </w:rPr>
      </w:pPr>
      <w:r>
        <w:rPr>
          <w:sz w:val="30"/>
          <w:szCs w:val="30"/>
        </w:rPr>
        <w:t>【</w:t>
      </w:r>
      <w:r>
        <w:rPr>
          <w:b/>
          <w:bCs/>
          <w:sz w:val="30"/>
          <w:szCs w:val="30"/>
        </w:rPr>
        <w:t>大会</w:t>
      </w:r>
      <w:r>
        <w:rPr>
          <w:rFonts w:hint="eastAsia"/>
          <w:b/>
          <w:bCs/>
          <w:sz w:val="30"/>
          <w:szCs w:val="30"/>
        </w:rPr>
        <w:t>日</w:t>
      </w:r>
      <w:r>
        <w:rPr>
          <w:b/>
          <w:bCs/>
          <w:sz w:val="30"/>
          <w:szCs w:val="30"/>
        </w:rPr>
        <w:t>程</w:t>
      </w:r>
      <w:r>
        <w:rPr>
          <w:sz w:val="30"/>
          <w:szCs w:val="30"/>
        </w:rPr>
        <w:t>】</w:t>
      </w:r>
    </w:p>
    <w:tbl>
      <w:tblPr>
        <w:tblStyle w:val="5"/>
        <w:tblW w:w="8800" w:type="dxa"/>
        <w:tblInd w:w="-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139"/>
        <w:gridCol w:w="1809"/>
        <w:gridCol w:w="48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2139" w:type="dxa"/>
            <w:shd w:val="clear" w:color="auto" w:fill="FFFFFF"/>
            <w:vAlign w:val="center"/>
          </w:tcPr>
          <w:p>
            <w:pPr>
              <w:jc w:val="center"/>
              <w:rPr>
                <w:rFonts w:ascii="宋体" w:hAnsi="宋体"/>
                <w:b/>
                <w:sz w:val="24"/>
                <w:szCs w:val="24"/>
              </w:rPr>
            </w:pPr>
            <w:r>
              <w:rPr>
                <w:rFonts w:hint="eastAsia" w:ascii="宋体" w:hAnsi="宋体"/>
                <w:b/>
                <w:sz w:val="24"/>
                <w:szCs w:val="24"/>
              </w:rPr>
              <w:t>日期</w:t>
            </w:r>
          </w:p>
        </w:tc>
        <w:tc>
          <w:tcPr>
            <w:tcW w:w="1809" w:type="dxa"/>
            <w:shd w:val="clear" w:color="auto" w:fill="FFFFFF"/>
            <w:vAlign w:val="center"/>
          </w:tcPr>
          <w:p>
            <w:pPr>
              <w:jc w:val="center"/>
              <w:rPr>
                <w:rFonts w:ascii="宋体" w:hAnsi="宋体"/>
                <w:b/>
                <w:sz w:val="24"/>
                <w:szCs w:val="24"/>
              </w:rPr>
            </w:pPr>
            <w:r>
              <w:rPr>
                <w:rFonts w:hint="eastAsia" w:ascii="宋体" w:hAnsi="宋体"/>
                <w:b/>
                <w:sz w:val="24"/>
                <w:szCs w:val="24"/>
              </w:rPr>
              <w:t xml:space="preserve"> 时间</w:t>
            </w:r>
          </w:p>
        </w:tc>
        <w:tc>
          <w:tcPr>
            <w:tcW w:w="4852" w:type="dxa"/>
            <w:shd w:val="clear" w:color="auto" w:fill="FFFFFF"/>
            <w:vAlign w:val="center"/>
          </w:tcPr>
          <w:p>
            <w:pPr>
              <w:jc w:val="center"/>
              <w:rPr>
                <w:rFonts w:ascii="宋体" w:hAnsi="宋体"/>
                <w:b/>
                <w:sz w:val="24"/>
                <w:szCs w:val="24"/>
              </w:rPr>
            </w:pPr>
            <w:r>
              <w:rPr>
                <w:rFonts w:hint="eastAsia" w:ascii="宋体" w:hAnsi="宋体"/>
                <w:b/>
                <w:sz w:val="24"/>
                <w:szCs w:val="24"/>
              </w:rPr>
              <w:t>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10" w:hRule="atLeast"/>
        </w:trPr>
        <w:tc>
          <w:tcPr>
            <w:tcW w:w="2139" w:type="dxa"/>
            <w:shd w:val="clear" w:color="auto" w:fill="FFFFFF"/>
            <w:vAlign w:val="center"/>
          </w:tcPr>
          <w:p>
            <w:pPr>
              <w:snapToGrid w:val="0"/>
              <w:jc w:val="center"/>
              <w:rPr>
                <w:rFonts w:ascii="宋体" w:hAnsi="宋体"/>
                <w:color w:val="000000"/>
                <w:sz w:val="24"/>
                <w:szCs w:val="24"/>
              </w:rPr>
            </w:pPr>
            <w:r>
              <w:rPr>
                <w:rFonts w:hint="eastAsia" w:ascii="宋体" w:hAnsi="宋体"/>
                <w:color w:val="000000"/>
                <w:sz w:val="24"/>
                <w:szCs w:val="24"/>
                <w:lang w:val="en-US" w:eastAsia="zh-CN"/>
              </w:rPr>
              <w:t>11</w:t>
            </w:r>
            <w:r>
              <w:rPr>
                <w:rFonts w:hint="eastAsia" w:ascii="宋体" w:hAnsi="宋体"/>
                <w:color w:val="000000"/>
                <w:sz w:val="24"/>
                <w:szCs w:val="24"/>
              </w:rPr>
              <w:t>月</w:t>
            </w:r>
            <w:r>
              <w:rPr>
                <w:rFonts w:hint="eastAsia" w:ascii="宋体" w:hAnsi="宋体"/>
                <w:color w:val="000000"/>
                <w:sz w:val="24"/>
                <w:szCs w:val="24"/>
                <w:lang w:val="en-US" w:eastAsia="zh-CN"/>
              </w:rPr>
              <w:t>28</w:t>
            </w:r>
            <w:r>
              <w:rPr>
                <w:rFonts w:hint="eastAsia" w:ascii="宋体" w:hAnsi="宋体"/>
                <w:color w:val="000000"/>
                <w:sz w:val="24"/>
                <w:szCs w:val="24"/>
              </w:rPr>
              <w:t>日</w:t>
            </w:r>
          </w:p>
        </w:tc>
        <w:tc>
          <w:tcPr>
            <w:tcW w:w="1809" w:type="dxa"/>
            <w:shd w:val="clear" w:color="auto" w:fill="FFFFFF"/>
            <w:vAlign w:val="center"/>
          </w:tcPr>
          <w:p>
            <w:pPr>
              <w:snapToGrid w:val="0"/>
              <w:jc w:val="center"/>
              <w:rPr>
                <w:rFonts w:ascii="宋体" w:hAnsi="宋体"/>
                <w:sz w:val="24"/>
                <w:szCs w:val="24"/>
              </w:rPr>
            </w:pPr>
            <w:r>
              <w:rPr>
                <w:rFonts w:hint="eastAsia" w:ascii="宋体" w:hAnsi="宋体"/>
                <w:sz w:val="24"/>
                <w:szCs w:val="24"/>
              </w:rPr>
              <w:t>全天</w:t>
            </w:r>
          </w:p>
        </w:tc>
        <w:tc>
          <w:tcPr>
            <w:tcW w:w="4852" w:type="dxa"/>
            <w:shd w:val="clear" w:color="auto" w:fill="FFFFFF"/>
            <w:vAlign w:val="center"/>
          </w:tcPr>
          <w:p>
            <w:pPr>
              <w:snapToGrid w:val="0"/>
              <w:jc w:val="center"/>
              <w:rPr>
                <w:rFonts w:ascii="宋体" w:hAnsi="宋体"/>
                <w:sz w:val="24"/>
                <w:szCs w:val="24"/>
              </w:rPr>
            </w:pPr>
            <w:r>
              <w:rPr>
                <w:rFonts w:hint="eastAsia" w:ascii="宋体" w:hAnsi="宋体"/>
                <w:sz w:val="24"/>
                <w:szCs w:val="24"/>
              </w:rPr>
              <w:t>会议报到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0" w:hRule="atLeast"/>
        </w:trPr>
        <w:tc>
          <w:tcPr>
            <w:tcW w:w="2139" w:type="dxa"/>
            <w:shd w:val="clear" w:color="auto" w:fill="FFFFFF"/>
            <w:vAlign w:val="center"/>
          </w:tcPr>
          <w:p>
            <w:pPr>
              <w:jc w:val="center"/>
              <w:rPr>
                <w:rFonts w:ascii="宋体" w:hAnsi="宋体"/>
                <w:color w:val="000000"/>
                <w:sz w:val="22"/>
                <w:szCs w:val="24"/>
              </w:rPr>
            </w:pPr>
            <w:r>
              <w:rPr>
                <w:rFonts w:hint="eastAsia" w:ascii="宋体" w:hAnsi="宋体"/>
                <w:color w:val="000000"/>
                <w:sz w:val="24"/>
                <w:szCs w:val="24"/>
                <w:lang w:val="en-US" w:eastAsia="zh-CN"/>
              </w:rPr>
              <w:t>11</w:t>
            </w:r>
            <w:r>
              <w:rPr>
                <w:rFonts w:hint="eastAsia" w:ascii="宋体" w:hAnsi="宋体"/>
                <w:color w:val="000000"/>
                <w:sz w:val="24"/>
                <w:szCs w:val="24"/>
              </w:rPr>
              <w:t>月</w:t>
            </w:r>
            <w:r>
              <w:rPr>
                <w:rFonts w:hint="eastAsia" w:ascii="宋体" w:hAnsi="宋体"/>
                <w:color w:val="000000"/>
                <w:sz w:val="24"/>
                <w:szCs w:val="24"/>
                <w:lang w:val="en-US" w:eastAsia="zh-CN"/>
              </w:rPr>
              <w:t>29</w:t>
            </w:r>
            <w:r>
              <w:rPr>
                <w:rFonts w:hint="eastAsia" w:ascii="宋体" w:hAnsi="宋体"/>
                <w:color w:val="000000"/>
                <w:sz w:val="24"/>
                <w:szCs w:val="24"/>
              </w:rPr>
              <w:t>日</w:t>
            </w:r>
          </w:p>
        </w:tc>
        <w:tc>
          <w:tcPr>
            <w:tcW w:w="1809" w:type="dxa"/>
            <w:shd w:val="clear" w:color="auto" w:fill="FFFFFF"/>
            <w:vAlign w:val="center"/>
          </w:tcPr>
          <w:p>
            <w:pPr>
              <w:snapToGrid w:val="0"/>
              <w:jc w:val="center"/>
              <w:rPr>
                <w:rFonts w:ascii="宋体" w:hAnsi="宋体"/>
                <w:sz w:val="24"/>
                <w:szCs w:val="24"/>
              </w:rPr>
            </w:pPr>
            <w:r>
              <w:rPr>
                <w:rFonts w:hint="eastAsia" w:ascii="宋体" w:hAnsi="宋体"/>
                <w:sz w:val="24"/>
                <w:szCs w:val="24"/>
              </w:rPr>
              <w:t>全天</w:t>
            </w:r>
          </w:p>
        </w:tc>
        <w:tc>
          <w:tcPr>
            <w:tcW w:w="4852" w:type="dxa"/>
            <w:shd w:val="clear" w:color="auto" w:fill="FFFFFF"/>
            <w:vAlign w:val="center"/>
          </w:tcPr>
          <w:p>
            <w:pPr>
              <w:snapToGrid w:val="0"/>
              <w:jc w:val="center"/>
              <w:rPr>
                <w:rFonts w:hint="eastAsia" w:ascii="宋体" w:hAnsi="宋体"/>
                <w:sz w:val="24"/>
                <w:szCs w:val="24"/>
                <w:lang w:val="en-US" w:eastAsia="zh-CN"/>
              </w:rPr>
            </w:pPr>
            <w:r>
              <w:rPr>
                <w:rFonts w:hint="eastAsia" w:ascii="宋体" w:hAnsi="宋体"/>
                <w:sz w:val="24"/>
                <w:szCs w:val="24"/>
                <w:lang w:val="en-US" w:eastAsia="zh-CN"/>
              </w:rPr>
              <w:t>第五届中国水泥智能化高峰论坛</w:t>
            </w:r>
          </w:p>
          <w:p>
            <w:pPr>
              <w:snapToGrid w:val="0"/>
              <w:jc w:val="center"/>
              <w:rPr>
                <w:rFonts w:hint="eastAsia" w:ascii="宋体" w:hAnsi="宋体"/>
                <w:sz w:val="24"/>
                <w:szCs w:val="24"/>
              </w:rPr>
            </w:pPr>
            <w:r>
              <w:rPr>
                <w:rFonts w:hint="eastAsia" w:ascii="宋体" w:hAnsi="宋体"/>
                <w:sz w:val="24"/>
                <w:szCs w:val="24"/>
                <w:lang w:val="en-US" w:eastAsia="zh-CN"/>
              </w:rPr>
              <w:t>/展区展览</w:t>
            </w:r>
          </w:p>
        </w:tc>
      </w:tr>
    </w:tbl>
    <w:p>
      <w:pPr>
        <w:snapToGrid w:val="0"/>
        <w:spacing w:line="360" w:lineRule="auto"/>
        <w:rPr>
          <w:rFonts w:hint="eastAsia" w:eastAsia="宋体"/>
          <w:sz w:val="30"/>
          <w:szCs w:val="30"/>
          <w:lang w:eastAsia="zh-CN"/>
        </w:rPr>
      </w:pPr>
      <w:r>
        <w:rPr>
          <w:rFonts w:hint="eastAsia" w:eastAsia="宋体"/>
          <w:sz w:val="30"/>
          <w:szCs w:val="30"/>
          <w:lang w:eastAsia="zh-CN"/>
        </w:rPr>
        <mc:AlternateContent>
          <mc:Choice Requires="wps">
            <w:drawing>
              <wp:anchor distT="0" distB="0" distL="114300" distR="114300" simplePos="0" relativeHeight="251661312" behindDoc="1" locked="0" layoutInCell="0" allowOverlap="1">
                <wp:simplePos x="0" y="0"/>
                <wp:positionH relativeFrom="column">
                  <wp:posOffset>5215890</wp:posOffset>
                </wp:positionH>
                <wp:positionV relativeFrom="paragraph">
                  <wp:posOffset>-8890</wp:posOffset>
                </wp:positionV>
                <wp:extent cx="12700" cy="12065"/>
                <wp:effectExtent l="4445" t="4445" r="8255" b="8890"/>
                <wp:wrapNone/>
                <wp:docPr id="1" name="矩形 3"/>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cap="flat" cmpd="sng">
                          <a:solidFill>
                            <a:srgbClr val="FFFFFF"/>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矩形 3" o:spid="_x0000_s1026" o:spt="1" style="position:absolute;left:0pt;margin-left:410.7pt;margin-top:-0.7pt;height:0.95pt;width:1pt;z-index:-251655168;mso-width-relative:page;mso-height-relative:page;" fillcolor="#000000" filled="t" stroked="t" coordsize="21600,21600" o:allowincell="f" o:gfxdata="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AEfC1AAAAAcBAAAPAAAAAAAAAAEAIAAAACIAAABkcnMvZG93bnJl&#10;di54bWxQSwECFAAUAAAACACHTuJAXWhY4QECAAA0BAAADgAAAAAAAAABACAAAAAjAQAAZHJzL2Uy&#10;b0RvYy54bWxQSwUGAAAAAAYABgBZAQAAlgUAAAAA&#10;">
                <v:fill on="t" focussize="0,0"/>
                <v:stroke color="#FFFFFF" joinstyle="miter"/>
                <v:imagedata o:title=""/>
                <o:lock v:ext="edit" aspectratio="f"/>
                <v:textbox>
                  <w:txbxContent>
                    <w:p>
                      <w:pPr>
                        <w:jc w:val="center"/>
                      </w:pPr>
                    </w:p>
                  </w:txbxContent>
                </v:textbox>
              </v:rect>
            </w:pict>
          </mc:Fallback>
        </mc:AlternateContent>
      </w:r>
    </w:p>
    <w:p>
      <w:pPr>
        <w:jc w:val="left"/>
        <w:rPr>
          <w:rFonts w:eastAsia="Times New Roman"/>
          <w:color w:val="FF0000"/>
        </w:rPr>
      </w:pPr>
      <w:r>
        <w:rPr>
          <w:b/>
          <w:sz w:val="30"/>
          <w:szCs w:val="30"/>
        </w:rPr>
        <w:t>【</w:t>
      </w:r>
      <w:r>
        <w:rPr>
          <w:rFonts w:hint="eastAsia"/>
          <w:b/>
          <w:sz w:val="30"/>
          <w:szCs w:val="30"/>
        </w:rPr>
        <w:t>时间及地点</w:t>
      </w:r>
      <w:r>
        <w:rPr>
          <w:b/>
          <w:sz w:val="30"/>
          <w:szCs w:val="30"/>
        </w:rPr>
        <w:t>】</w:t>
      </w:r>
    </w:p>
    <w:p>
      <w:pPr>
        <w:spacing w:line="360" w:lineRule="auto"/>
        <w:rPr>
          <w:rFonts w:hint="eastAsia" w:ascii="宋体" w:hAnsi="宋体"/>
          <w:sz w:val="24"/>
          <w:szCs w:val="24"/>
        </w:rPr>
      </w:pPr>
      <w:r>
        <w:rPr>
          <w:rFonts w:hint="eastAsia" w:ascii="宋体" w:hAnsi="宋体"/>
          <w:sz w:val="24"/>
          <w:szCs w:val="24"/>
        </w:rPr>
        <w:t>时间：202</w:t>
      </w:r>
      <w:r>
        <w:rPr>
          <w:rFonts w:hint="eastAsia" w:ascii="宋体" w:hAnsi="宋体"/>
          <w:sz w:val="24"/>
          <w:szCs w:val="24"/>
          <w:lang w:val="en-US" w:eastAsia="zh-CN"/>
        </w:rPr>
        <w:t>3</w:t>
      </w:r>
      <w:r>
        <w:rPr>
          <w:rFonts w:hint="eastAsia" w:ascii="宋体" w:hAnsi="宋体"/>
          <w:sz w:val="24"/>
          <w:szCs w:val="24"/>
        </w:rPr>
        <w:t>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29</w:t>
      </w:r>
      <w:r>
        <w:rPr>
          <w:rFonts w:hint="eastAsia" w:ascii="宋体" w:hAnsi="宋体"/>
          <w:sz w:val="24"/>
          <w:szCs w:val="24"/>
        </w:rPr>
        <w:t>日（</w:t>
      </w:r>
      <w:r>
        <w:rPr>
          <w:rFonts w:hint="eastAsia" w:ascii="宋体" w:hAnsi="宋体"/>
          <w:sz w:val="24"/>
          <w:szCs w:val="24"/>
          <w:lang w:val="en-US" w:eastAsia="zh-CN"/>
        </w:rPr>
        <w:t>28</w:t>
      </w:r>
      <w:r>
        <w:rPr>
          <w:rFonts w:hint="eastAsia" w:ascii="宋体" w:hAnsi="宋体"/>
          <w:sz w:val="24"/>
          <w:szCs w:val="24"/>
        </w:rPr>
        <w:t>日全天报到）</w:t>
      </w:r>
    </w:p>
    <w:p>
      <w:pPr>
        <w:spacing w:line="360" w:lineRule="auto"/>
        <w:rPr>
          <w:rFonts w:hint="default" w:ascii="宋体" w:hAnsi="宋体" w:eastAsia="宋体"/>
          <w:sz w:val="24"/>
          <w:szCs w:val="24"/>
          <w:lang w:val="en-US" w:eastAsia="zh-CN"/>
        </w:rPr>
      </w:pPr>
      <w:r>
        <w:rPr>
          <w:rFonts w:hint="eastAsia" w:ascii="宋体" w:hAnsi="宋体"/>
          <w:sz w:val="24"/>
          <w:szCs w:val="24"/>
        </w:rPr>
        <w:t>酒店：</w:t>
      </w:r>
      <w:r>
        <w:rPr>
          <w:rFonts w:hint="eastAsia" w:ascii="宋体" w:hAnsi="宋体"/>
          <w:sz w:val="24"/>
          <w:szCs w:val="24"/>
          <w:lang w:val="en-US" w:eastAsia="zh-CN"/>
        </w:rPr>
        <w:t>杭州金马饭店</w:t>
      </w:r>
    </w:p>
    <w:p>
      <w:pPr>
        <w:spacing w:line="360" w:lineRule="auto"/>
        <w:rPr>
          <w:rFonts w:hint="eastAsia" w:ascii="宋体" w:hAnsi="宋体" w:eastAsia="宋体"/>
          <w:sz w:val="24"/>
          <w:szCs w:val="24"/>
          <w:lang w:val="en-US" w:eastAsia="zh-CN"/>
        </w:rPr>
      </w:pPr>
      <w:r>
        <w:rPr>
          <w:rFonts w:hint="eastAsia" w:ascii="宋体" w:hAnsi="宋体"/>
          <w:sz w:val="24"/>
          <w:szCs w:val="24"/>
        </w:rPr>
        <w:t>地址：杭州市萧山区通惠中路218号</w:t>
      </w:r>
    </w:p>
    <w:p>
      <w:pPr>
        <w:spacing w:line="360" w:lineRule="auto"/>
        <w:rPr>
          <w:rFonts w:hint="eastAsia" w:ascii="宋体" w:hAnsi="宋体" w:cs="宋体"/>
          <w:b/>
          <w:bCs/>
          <w:kern w:val="0"/>
          <w:sz w:val="30"/>
          <w:szCs w:val="30"/>
        </w:rPr>
      </w:pPr>
    </w:p>
    <w:p>
      <w:pPr>
        <w:spacing w:line="360" w:lineRule="auto"/>
        <w:rPr>
          <w:rFonts w:ascii="宋体" w:hAnsi="宋体" w:cs="宋体"/>
          <w:b/>
          <w:bCs/>
          <w:kern w:val="0"/>
          <w:sz w:val="30"/>
          <w:szCs w:val="30"/>
        </w:rPr>
      </w:pPr>
      <w:r>
        <w:rPr>
          <w:rFonts w:hint="eastAsia" w:ascii="宋体" w:hAnsi="宋体" w:cs="宋体"/>
          <w:b/>
          <w:bCs/>
          <w:kern w:val="0"/>
          <w:sz w:val="30"/>
          <w:szCs w:val="30"/>
        </w:rPr>
        <mc:AlternateContent>
          <mc:Choice Requires="wps">
            <w:drawing>
              <wp:anchor distT="0" distB="0" distL="114300" distR="114300" simplePos="0" relativeHeight="251662336" behindDoc="1" locked="0" layoutInCell="0" allowOverlap="1">
                <wp:simplePos x="0" y="0"/>
                <wp:positionH relativeFrom="column">
                  <wp:posOffset>5215890</wp:posOffset>
                </wp:positionH>
                <wp:positionV relativeFrom="paragraph">
                  <wp:posOffset>-8890</wp:posOffset>
                </wp:positionV>
                <wp:extent cx="12700" cy="12065"/>
                <wp:effectExtent l="4445" t="4445" r="8255" b="889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10.7pt;margin-top:-0.7pt;height:0.95pt;width:1pt;z-index:-251654144;mso-width-relative:page;mso-height-relative:page;" fillcolor="#000000" filled="t" stroked="t" coordsize="21600,21600" o:allowincell="f" o:gfxdata="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NAEfC1AAAAAcBAAAPAAAAAAAAAAEAIAAAACIAAABkcnMvZG93bnJldi54bWxQSwEC&#10;FAAUAAAACACHTuJAy7n0NzECAABsBAAADgAAAAAAAAABACAAAAAjAQAAZHJzL2Uyb0RvYy54bWxQ&#10;SwUGAAAAAAYABgBZAQAAxgUAAAAA&#10;">
                <v:fill on="t" focussize="0,0"/>
                <v:stroke color="#FFFFFF" miterlimit="8" joinstyle="miter"/>
                <v:imagedata o:title=""/>
                <o:lock v:ext="edit" aspectratio="f"/>
              </v:rect>
            </w:pict>
          </mc:Fallback>
        </mc:AlternateContent>
      </w:r>
      <w:r>
        <w:rPr>
          <w:rFonts w:hint="eastAsia" w:ascii="宋体" w:hAnsi="宋体" w:cs="宋体"/>
          <w:b/>
          <w:bCs/>
          <w:kern w:val="0"/>
          <w:sz w:val="30"/>
          <w:szCs w:val="30"/>
        </w:rPr>
        <w:t>【邀请对象】</w:t>
      </w:r>
    </w:p>
    <w:p>
      <w:pPr>
        <w:spacing w:line="360" w:lineRule="auto"/>
        <w:rPr>
          <w:rFonts w:ascii="宋体" w:hAnsi="宋体" w:cs="宋体"/>
          <w:color w:val="000000"/>
          <w:sz w:val="24"/>
        </w:rPr>
      </w:pPr>
      <w:r>
        <w:rPr>
          <w:rFonts w:hint="eastAsia" w:ascii="宋体" w:hAnsi="宋体" w:cs="宋体"/>
          <w:color w:val="000000"/>
          <w:sz w:val="24"/>
          <w:lang w:val="en-US" w:eastAsia="zh-CN"/>
        </w:rPr>
        <w:t>政府</w:t>
      </w:r>
      <w:r>
        <w:rPr>
          <w:rFonts w:ascii="宋体" w:hAnsi="宋体" w:cs="宋体"/>
          <w:color w:val="000000"/>
          <w:sz w:val="24"/>
        </w:rPr>
        <w:t>主管领导</w:t>
      </w:r>
      <w:r>
        <w:rPr>
          <w:rFonts w:hint="eastAsia" w:ascii="宋体" w:hAnsi="宋体" w:cs="宋体"/>
          <w:color w:val="000000"/>
          <w:sz w:val="24"/>
        </w:rPr>
        <w:t>、</w:t>
      </w:r>
      <w:r>
        <w:rPr>
          <w:rFonts w:ascii="宋体" w:hAnsi="宋体" w:cs="宋体"/>
          <w:color w:val="000000"/>
          <w:sz w:val="24"/>
        </w:rPr>
        <w:t>各大水泥企业、装备企业及备品备件企业</w:t>
      </w:r>
      <w:r>
        <w:rPr>
          <w:rFonts w:hint="eastAsia" w:ascii="宋体" w:hAnsi="宋体" w:cs="宋体"/>
          <w:color w:val="000000"/>
          <w:sz w:val="24"/>
        </w:rPr>
        <w:t>总</w:t>
      </w:r>
      <w:r>
        <w:rPr>
          <w:rFonts w:ascii="宋体" w:hAnsi="宋体" w:cs="宋体"/>
          <w:color w:val="000000"/>
          <w:sz w:val="24"/>
        </w:rPr>
        <w:t>经理、总工、技术负责人、</w:t>
      </w:r>
      <w:r>
        <w:rPr>
          <w:rFonts w:ascii="宋体" w:hAnsi="宋体" w:cs="宋体"/>
          <w:color w:val="000000"/>
          <w:sz w:val="24"/>
          <w:szCs w:val="22"/>
        </w:rPr>
        <w:t>生产厂长、水泥厂</w:t>
      </w:r>
      <w:r>
        <w:rPr>
          <w:rFonts w:hint="eastAsia" w:ascii="宋体" w:hAnsi="宋体" w:cs="宋体"/>
          <w:color w:val="000000"/>
          <w:sz w:val="24"/>
          <w:szCs w:val="22"/>
          <w:lang w:val="en-US" w:eastAsia="zh-CN"/>
        </w:rPr>
        <w:t>矿山、信息化</w:t>
      </w:r>
      <w:r>
        <w:rPr>
          <w:rFonts w:hint="eastAsia" w:ascii="宋体" w:hAnsi="宋体" w:cs="宋体"/>
          <w:color w:val="000000"/>
          <w:sz w:val="24"/>
          <w:szCs w:val="22"/>
        </w:rPr>
        <w:t>、</w:t>
      </w:r>
      <w:r>
        <w:rPr>
          <w:rFonts w:ascii="宋体" w:hAnsi="宋体" w:cs="宋体"/>
          <w:color w:val="000000"/>
          <w:sz w:val="24"/>
          <w:szCs w:val="22"/>
        </w:rPr>
        <w:t>安全部门负责人</w:t>
      </w:r>
      <w:r>
        <w:rPr>
          <w:rFonts w:hint="eastAsia" w:ascii="宋体" w:hAnsi="宋体" w:cs="宋体"/>
          <w:color w:val="000000"/>
          <w:sz w:val="24"/>
        </w:rPr>
        <w:t>、技</w:t>
      </w:r>
      <w:r>
        <w:rPr>
          <w:rFonts w:ascii="宋体" w:hAnsi="宋体" w:cs="宋体"/>
          <w:color w:val="000000"/>
          <w:sz w:val="24"/>
        </w:rPr>
        <w:t>术专家、科研单位、中国水泥网理事长、理事单位、高级顾问等。</w:t>
      </w:r>
    </w:p>
    <w:p>
      <w:pPr>
        <w:spacing w:line="360" w:lineRule="auto"/>
        <w:rPr>
          <w:rFonts w:ascii="宋体" w:hAnsi="宋体" w:cs="宋体"/>
          <w:color w:val="000000"/>
          <w:sz w:val="24"/>
        </w:rPr>
      </w:pPr>
    </w:p>
    <w:p>
      <w:pPr>
        <w:spacing w:line="360" w:lineRule="auto"/>
        <w:rPr>
          <w:b/>
          <w:bCs/>
          <w:sz w:val="30"/>
          <w:szCs w:val="30"/>
        </w:rPr>
      </w:pPr>
      <w:r>
        <w:rPr>
          <w:rFonts w:hint="eastAsia"/>
          <w:b/>
          <w:bCs/>
          <w:sz w:val="30"/>
          <w:szCs w:val="30"/>
        </w:rPr>
        <w:t>【</w:t>
      </w:r>
      <w:r>
        <w:rPr>
          <w:rFonts w:hint="eastAsia"/>
          <w:b/>
          <w:bCs/>
          <w:sz w:val="30"/>
          <w:szCs w:val="30"/>
          <w:lang w:val="en-US" w:eastAsia="zh-CN"/>
        </w:rPr>
        <w:t>大会文集</w:t>
      </w:r>
      <w:r>
        <w:rPr>
          <w:rFonts w:hint="eastAsia"/>
          <w:b/>
          <w:bCs/>
          <w:sz w:val="30"/>
          <w:szCs w:val="30"/>
        </w:rPr>
        <w:t>】</w:t>
      </w:r>
    </w:p>
    <w:p>
      <w:pPr>
        <w:spacing w:line="360" w:lineRule="auto"/>
        <w:rPr>
          <w:sz w:val="24"/>
          <w:szCs w:val="24"/>
        </w:rPr>
      </w:pPr>
      <w:r>
        <w:rPr>
          <w:rFonts w:ascii="Arial" w:hAnsi="Arial" w:eastAsia="Arial" w:cs="Arial"/>
          <w:color w:val="000000"/>
          <w:sz w:val="24"/>
          <w:szCs w:val="24"/>
          <w:shd w:val="clear" w:color="auto" w:fill="FFFFFF"/>
        </w:rPr>
        <w:t>为帮助水泥企业掌握</w:t>
      </w:r>
      <w:r>
        <w:rPr>
          <w:rFonts w:hint="eastAsia" w:ascii="Arial" w:hAnsi="Arial" w:cs="Arial"/>
          <w:color w:val="000000"/>
          <w:sz w:val="24"/>
          <w:szCs w:val="24"/>
          <w:shd w:val="clear" w:color="auto" w:fill="FFFFFF"/>
        </w:rPr>
        <w:t>智能</w:t>
      </w:r>
      <w:r>
        <w:rPr>
          <w:rFonts w:hint="eastAsia"/>
          <w:sz w:val="24"/>
          <w:szCs w:val="24"/>
        </w:rPr>
        <w:t>化技术</w:t>
      </w:r>
      <w:r>
        <w:rPr>
          <w:rFonts w:ascii="Arial" w:hAnsi="Arial" w:eastAsia="Arial" w:cs="Arial"/>
          <w:color w:val="000000"/>
          <w:sz w:val="24"/>
          <w:szCs w:val="24"/>
          <w:shd w:val="clear" w:color="auto" w:fill="FFFFFF"/>
        </w:rPr>
        <w:t>，</w:t>
      </w:r>
      <w:r>
        <w:rPr>
          <w:rFonts w:hint="eastAsia" w:ascii="Arial" w:hAnsi="Arial" w:cs="Arial"/>
          <w:color w:val="000000"/>
          <w:sz w:val="24"/>
          <w:szCs w:val="24"/>
          <w:shd w:val="clear" w:color="auto" w:fill="FFFFFF"/>
        </w:rPr>
        <w:t>加速行业与先进信息技术的</w:t>
      </w:r>
      <w:r>
        <w:rPr>
          <w:rFonts w:hint="eastAsia"/>
          <w:sz w:val="24"/>
          <w:szCs w:val="24"/>
        </w:rPr>
        <w:t>融合</w:t>
      </w:r>
      <w:r>
        <w:rPr>
          <w:rFonts w:ascii="Arial" w:hAnsi="Arial" w:eastAsia="Arial" w:cs="Arial"/>
          <w:color w:val="000000"/>
          <w:sz w:val="24"/>
          <w:szCs w:val="24"/>
          <w:shd w:val="clear" w:color="auto" w:fill="FFFFFF"/>
        </w:rPr>
        <w:t>，提升行业整体</w:t>
      </w:r>
      <w:r>
        <w:rPr>
          <w:rFonts w:hint="eastAsia" w:ascii="Arial" w:hAnsi="Arial" w:cs="Arial"/>
          <w:color w:val="000000"/>
          <w:sz w:val="24"/>
          <w:szCs w:val="24"/>
          <w:shd w:val="clear" w:color="auto" w:fill="FFFFFF"/>
        </w:rPr>
        <w:t>智能化</w:t>
      </w:r>
      <w:r>
        <w:rPr>
          <w:rFonts w:ascii="Arial" w:hAnsi="Arial" w:eastAsia="Arial" w:cs="Arial"/>
          <w:color w:val="000000"/>
          <w:sz w:val="24"/>
          <w:szCs w:val="24"/>
          <w:shd w:val="clear" w:color="auto" w:fill="FFFFFF"/>
        </w:rPr>
        <w:t>水平</w:t>
      </w:r>
      <w:r>
        <w:rPr>
          <w:rFonts w:hint="eastAsia" w:ascii="Arial" w:hAnsi="Arial" w:cs="Arial"/>
          <w:color w:val="000000"/>
          <w:sz w:val="24"/>
          <w:szCs w:val="24"/>
          <w:shd w:val="clear" w:color="auto" w:fill="FFFFFF"/>
        </w:rPr>
        <w:t>，也</w:t>
      </w:r>
      <w:r>
        <w:rPr>
          <w:rFonts w:ascii="Arial" w:hAnsi="Arial" w:eastAsia="Arial" w:cs="Arial"/>
          <w:color w:val="000000"/>
          <w:sz w:val="24"/>
          <w:szCs w:val="24"/>
          <w:shd w:val="clear" w:color="auto" w:fill="FFFFFF"/>
        </w:rPr>
        <w:t>为了使</w:t>
      </w:r>
      <w:r>
        <w:rPr>
          <w:rFonts w:hint="eastAsia" w:ascii="Arial" w:hAnsi="Arial" w:cs="Arial"/>
          <w:color w:val="000000"/>
          <w:sz w:val="24"/>
          <w:szCs w:val="24"/>
          <w:shd w:val="clear" w:color="auto" w:fill="FFFFFF"/>
        </w:rPr>
        <w:t>会议</w:t>
      </w:r>
      <w:r>
        <w:rPr>
          <w:rFonts w:ascii="Arial" w:hAnsi="Arial" w:eastAsia="Arial" w:cs="Arial"/>
          <w:color w:val="000000"/>
          <w:sz w:val="24"/>
          <w:szCs w:val="24"/>
          <w:shd w:val="clear" w:color="auto" w:fill="FFFFFF"/>
        </w:rPr>
        <w:t>能更好的针对这</w:t>
      </w:r>
      <w:r>
        <w:rPr>
          <w:rFonts w:hint="eastAsia" w:ascii="Arial" w:hAnsi="Arial" w:cs="Arial"/>
          <w:color w:val="000000"/>
          <w:sz w:val="24"/>
          <w:szCs w:val="24"/>
          <w:shd w:val="clear" w:color="auto" w:fill="FFFFFF"/>
        </w:rPr>
        <w:t>一</w:t>
      </w:r>
      <w:r>
        <w:rPr>
          <w:rFonts w:ascii="Arial" w:hAnsi="Arial" w:eastAsia="Arial" w:cs="Arial"/>
          <w:color w:val="000000"/>
          <w:sz w:val="24"/>
          <w:szCs w:val="24"/>
          <w:shd w:val="clear" w:color="auto" w:fill="FFFFFF"/>
        </w:rPr>
        <w:t>问题展开交流，</w:t>
      </w:r>
      <w:r>
        <w:rPr>
          <w:rFonts w:hint="eastAsia"/>
          <w:sz w:val="24"/>
          <w:szCs w:val="24"/>
        </w:rPr>
        <w:t>特此面向行业内外对会议文集征稿。具体要求如下：</w:t>
      </w:r>
    </w:p>
    <w:p>
      <w:pPr>
        <w:spacing w:line="360" w:lineRule="auto"/>
        <w:rPr>
          <w:sz w:val="24"/>
          <w:szCs w:val="24"/>
        </w:rPr>
      </w:pPr>
      <w:r>
        <w:rPr>
          <w:rFonts w:hint="eastAsia"/>
          <w:sz w:val="24"/>
          <w:szCs w:val="24"/>
        </w:rPr>
        <w:t>1、内容原创，理论结合实际且数据清晰；具有一定的科学性、创造性和学术性；</w:t>
      </w:r>
    </w:p>
    <w:p>
      <w:pPr>
        <w:spacing w:line="360" w:lineRule="auto"/>
        <w:rPr>
          <w:sz w:val="24"/>
          <w:szCs w:val="24"/>
        </w:rPr>
      </w:pPr>
      <w:r>
        <w:rPr>
          <w:rFonts w:hint="eastAsia"/>
          <w:sz w:val="24"/>
          <w:szCs w:val="24"/>
        </w:rPr>
        <w:t>2、稿件的结构组成按次序排列为题名、作者署名（包括姓名、单位、地址等）；</w:t>
      </w:r>
    </w:p>
    <w:p>
      <w:pPr>
        <w:spacing w:line="360" w:lineRule="auto"/>
        <w:rPr>
          <w:sz w:val="24"/>
          <w:szCs w:val="24"/>
        </w:rPr>
      </w:pPr>
      <w:r>
        <w:rPr>
          <w:rFonts w:hint="eastAsia"/>
          <w:sz w:val="24"/>
          <w:szCs w:val="24"/>
        </w:rPr>
        <w:t>3、稿件要求1000字以上，并以word文档电子版形式发送至：cehua@Ccement.com；</w:t>
      </w:r>
    </w:p>
    <w:p>
      <w:pPr>
        <w:spacing w:line="360" w:lineRule="auto"/>
        <w:rPr>
          <w:rFonts w:hint="eastAsia"/>
          <w:sz w:val="24"/>
          <w:szCs w:val="24"/>
        </w:rPr>
      </w:pPr>
      <w:r>
        <w:rPr>
          <w:rFonts w:hint="eastAsia"/>
          <w:sz w:val="24"/>
          <w:szCs w:val="24"/>
        </w:rPr>
        <w:t>4、文集征稿截止日期为</w:t>
      </w:r>
      <w:r>
        <w:rPr>
          <w:rFonts w:hint="eastAsia"/>
          <w:sz w:val="24"/>
          <w:szCs w:val="24"/>
          <w:lang w:eastAsia="zh-CN"/>
        </w:rPr>
        <w:t>：</w:t>
      </w:r>
      <w:r>
        <w:rPr>
          <w:rFonts w:hint="eastAsia" w:ascii="宋体" w:hAnsi="宋体"/>
          <w:sz w:val="24"/>
          <w:szCs w:val="24"/>
        </w:rPr>
        <w:t>202</w:t>
      </w:r>
      <w:r>
        <w:rPr>
          <w:rFonts w:hint="eastAsia" w:ascii="宋体" w:hAnsi="宋体"/>
          <w:sz w:val="24"/>
          <w:szCs w:val="24"/>
          <w:lang w:val="en-US" w:eastAsia="zh-CN"/>
        </w:rPr>
        <w:t>3</w:t>
      </w:r>
      <w:r>
        <w:rPr>
          <w:rFonts w:hint="eastAsia" w:ascii="宋体" w:hAnsi="宋体"/>
          <w:sz w:val="24"/>
          <w:szCs w:val="24"/>
        </w:rPr>
        <w:t>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13</w:t>
      </w:r>
      <w:r>
        <w:rPr>
          <w:rFonts w:hint="eastAsia" w:ascii="宋体" w:hAnsi="宋体"/>
          <w:sz w:val="24"/>
          <w:szCs w:val="24"/>
        </w:rPr>
        <w:t>日</w:t>
      </w:r>
      <w:r>
        <w:rPr>
          <w:rFonts w:hint="eastAsia"/>
          <w:sz w:val="24"/>
          <w:szCs w:val="24"/>
        </w:rPr>
        <w:t>。</w:t>
      </w:r>
    </w:p>
    <w:p>
      <w:pPr>
        <w:spacing w:line="360" w:lineRule="auto"/>
        <w:rPr>
          <w:rFonts w:hint="eastAsia"/>
          <w:sz w:val="24"/>
          <w:szCs w:val="24"/>
        </w:rPr>
      </w:pPr>
    </w:p>
    <w:p>
      <w:pPr>
        <w:spacing w:line="300" w:lineRule="auto"/>
        <w:rPr>
          <w:b/>
          <w:bCs/>
          <w:sz w:val="30"/>
          <w:szCs w:val="30"/>
        </w:rPr>
      </w:pPr>
      <w:r>
        <w:rPr>
          <w:rFonts w:hint="eastAsia"/>
          <w:b/>
          <w:bCs/>
          <w:sz w:val="30"/>
          <w:szCs w:val="30"/>
        </w:rPr>
        <w:t>【参会费用】</w:t>
      </w:r>
    </w:p>
    <w:p>
      <w:pPr>
        <w:spacing w:line="360" w:lineRule="auto"/>
        <w:rPr>
          <w:sz w:val="24"/>
          <w:szCs w:val="24"/>
        </w:rPr>
      </w:pPr>
      <w:r>
        <w:rPr>
          <w:rFonts w:hint="eastAsia"/>
          <w:sz w:val="24"/>
          <w:szCs w:val="24"/>
        </w:rPr>
        <w:t>1、会务费：2800元/人；会务费含资料费及餐费。住宿统一安排，费用自理。</w:t>
      </w:r>
    </w:p>
    <w:p>
      <w:pPr>
        <w:spacing w:line="360" w:lineRule="auto"/>
        <w:rPr>
          <w:sz w:val="24"/>
          <w:szCs w:val="24"/>
        </w:rPr>
      </w:pPr>
      <w:r>
        <w:rPr>
          <w:rFonts w:hint="eastAsia"/>
          <w:sz w:val="24"/>
          <w:szCs w:val="24"/>
        </w:rPr>
        <w:t>2、</w:t>
      </w:r>
      <w:r>
        <w:rPr>
          <w:rFonts w:hint="eastAsia"/>
          <w:sz w:val="24"/>
          <w:szCs w:val="24"/>
          <w:lang w:val="en-US" w:eastAsia="zh-CN"/>
        </w:rPr>
        <w:t>11</w:t>
      </w:r>
      <w:r>
        <w:rPr>
          <w:rFonts w:hint="eastAsia" w:ascii="宋体" w:hAnsi="宋体" w:cs="宋体"/>
          <w:kern w:val="0"/>
          <w:sz w:val="24"/>
        </w:rPr>
        <w:t>月</w:t>
      </w:r>
      <w:r>
        <w:rPr>
          <w:rFonts w:hint="eastAsia" w:ascii="宋体" w:hAnsi="宋体" w:cs="宋体"/>
          <w:kern w:val="0"/>
          <w:sz w:val="24"/>
          <w:lang w:val="en-US" w:eastAsia="zh-CN"/>
        </w:rPr>
        <w:t>21</w:t>
      </w:r>
      <w:r>
        <w:rPr>
          <w:rFonts w:hint="eastAsia" w:ascii="宋体" w:hAnsi="宋体" w:cs="宋体"/>
          <w:kern w:val="0"/>
          <w:sz w:val="24"/>
        </w:rPr>
        <w:t>日</w:t>
      </w:r>
      <w:r>
        <w:rPr>
          <w:rFonts w:hint="eastAsia"/>
          <w:sz w:val="24"/>
          <w:szCs w:val="24"/>
        </w:rPr>
        <w:t>之前付款：2000元/人。</w:t>
      </w:r>
    </w:p>
    <w:p>
      <w:pPr>
        <w:numPr>
          <w:ilvl w:val="0"/>
          <w:numId w:val="1"/>
        </w:numPr>
        <w:spacing w:line="360" w:lineRule="auto"/>
        <w:rPr>
          <w:rFonts w:hint="eastAsia"/>
          <w:sz w:val="24"/>
          <w:szCs w:val="24"/>
        </w:rPr>
      </w:pPr>
      <w:r>
        <w:rPr>
          <w:rFonts w:hint="eastAsia"/>
          <w:sz w:val="24"/>
          <w:szCs w:val="24"/>
        </w:rPr>
        <w:t>中国水泥网理事会成员享受全程VIP接待，免会务费及住宿费。</w:t>
      </w:r>
    </w:p>
    <w:p>
      <w:pPr>
        <w:numPr>
          <w:numId w:val="0"/>
        </w:numPr>
        <w:spacing w:line="360" w:lineRule="auto"/>
        <w:rPr>
          <w:rFonts w:hint="eastAsia"/>
          <w:sz w:val="24"/>
          <w:szCs w:val="24"/>
        </w:rPr>
      </w:pPr>
    </w:p>
    <w:p>
      <w:pPr>
        <w:spacing w:line="300" w:lineRule="auto"/>
        <w:rPr>
          <w:rFonts w:ascii="宋体" w:hAnsi="宋体"/>
          <w:b/>
          <w:bCs/>
          <w:sz w:val="30"/>
          <w:szCs w:val="30"/>
        </w:rPr>
      </w:pPr>
      <w:r>
        <w:rPr>
          <w:rFonts w:hint="eastAsia" w:ascii="宋体" w:hAnsi="宋体"/>
          <w:b/>
          <w:bCs/>
          <w:sz w:val="30"/>
          <w:szCs w:val="30"/>
        </w:rPr>
        <w:t>【汇款</w:t>
      </w:r>
      <w:r>
        <w:rPr>
          <w:rFonts w:hint="eastAsia" w:ascii="宋体" w:hAnsi="宋体"/>
          <w:b/>
          <w:bCs/>
          <w:sz w:val="30"/>
          <w:szCs w:val="30"/>
          <w:lang w:val="en-US" w:eastAsia="zh-CN"/>
        </w:rPr>
        <w:t>账</w:t>
      </w:r>
      <w:r>
        <w:rPr>
          <w:rFonts w:hint="eastAsia" w:ascii="宋体" w:hAnsi="宋体"/>
          <w:b/>
          <w:bCs/>
          <w:sz w:val="30"/>
          <w:szCs w:val="30"/>
        </w:rPr>
        <w:t>号】</w:t>
      </w:r>
    </w:p>
    <w:p>
      <w:pPr>
        <w:spacing w:line="360" w:lineRule="auto"/>
        <w:jc w:val="left"/>
        <w:rPr>
          <w:rFonts w:ascii="宋体" w:hAnsi="宋体" w:cs="宋体"/>
          <w:kern w:val="0"/>
          <w:sz w:val="24"/>
          <w:szCs w:val="24"/>
        </w:rPr>
      </w:pPr>
      <w:r>
        <w:rPr>
          <w:rFonts w:hint="eastAsia" w:ascii="宋体" w:hAnsi="宋体" w:cs="宋体"/>
          <w:kern w:val="0"/>
          <w:sz w:val="24"/>
          <w:szCs w:val="24"/>
        </w:rPr>
        <w:t>单位名称：杭州砼福科技有限公司</w:t>
      </w:r>
    </w:p>
    <w:p>
      <w:pPr>
        <w:spacing w:line="360" w:lineRule="auto"/>
        <w:jc w:val="left"/>
        <w:rPr>
          <w:rFonts w:hint="eastAsia" w:ascii="宋体" w:hAnsi="宋体" w:cs="宋体"/>
          <w:kern w:val="0"/>
          <w:sz w:val="24"/>
          <w:szCs w:val="24"/>
        </w:rPr>
      </w:pPr>
      <w:r>
        <w:rPr>
          <w:rFonts w:hint="eastAsia" w:ascii="宋体" w:hAnsi="宋体" w:cs="宋体"/>
          <w:kern w:val="0"/>
          <w:sz w:val="24"/>
          <w:szCs w:val="24"/>
          <w:lang w:val="en-US" w:eastAsia="zh-CN"/>
        </w:rPr>
        <w:t>账</w:t>
      </w:r>
      <w:r>
        <w:rPr>
          <w:rFonts w:hint="eastAsia" w:ascii="宋体" w:hAnsi="宋体" w:cs="宋体"/>
          <w:kern w:val="0"/>
          <w:sz w:val="24"/>
          <w:szCs w:val="24"/>
        </w:rPr>
        <w:t xml:space="preserve">    号：1202023419100017716       开 户 行：工商银行景江苑支行</w:t>
      </w:r>
    </w:p>
    <w:p>
      <w:pPr>
        <w:spacing w:line="360" w:lineRule="auto"/>
        <w:jc w:val="left"/>
        <w:rPr>
          <w:rFonts w:hint="eastAsia" w:ascii="宋体" w:hAnsi="宋体" w:cs="宋体"/>
          <w:kern w:val="0"/>
          <w:sz w:val="24"/>
          <w:szCs w:val="24"/>
          <w:lang w:val="zh-TW"/>
        </w:rPr>
      </w:pPr>
    </w:p>
    <w:p>
      <w:pPr>
        <w:spacing w:line="360" w:lineRule="auto"/>
        <w:outlineLvl w:val="1"/>
        <w:rPr>
          <w:rFonts w:ascii="宋体" w:hAnsi="宋体"/>
          <w:b/>
          <w:bCs/>
          <w:kern w:val="1"/>
          <w:sz w:val="30"/>
          <w:szCs w:val="30"/>
        </w:rPr>
      </w:pPr>
      <w:r>
        <w:rPr>
          <w:rFonts w:ascii="宋体" w:hAnsi="宋体"/>
          <w:b/>
          <w:bCs/>
          <w:kern w:val="1"/>
          <w:sz w:val="30"/>
          <w:szCs w:val="30"/>
        </w:rPr>
        <w:t>【</w:t>
      </w:r>
      <w:r>
        <w:rPr>
          <w:rFonts w:hint="eastAsia" w:ascii="宋体" w:hAnsi="宋体"/>
          <w:b/>
          <w:bCs/>
          <w:kern w:val="1"/>
          <w:sz w:val="30"/>
          <w:szCs w:val="30"/>
        </w:rPr>
        <w:t>会务</w:t>
      </w:r>
      <w:r>
        <w:rPr>
          <w:rFonts w:ascii="宋体" w:hAnsi="宋体"/>
          <w:b/>
          <w:bCs/>
          <w:kern w:val="1"/>
          <w:sz w:val="30"/>
          <w:szCs w:val="30"/>
        </w:rPr>
        <w:t>联系】</w:t>
      </w:r>
    </w:p>
    <w:p>
      <w:pPr>
        <w:spacing w:line="360" w:lineRule="auto"/>
        <w:rPr>
          <w:rFonts w:hint="default" w:ascii="宋体" w:hAnsi="宋体" w:eastAsia="宋体"/>
          <w:sz w:val="24"/>
          <w:szCs w:val="24"/>
          <w:lang w:val="en-US" w:eastAsia="zh-CN"/>
        </w:rPr>
      </w:pPr>
      <w:r>
        <w:rPr>
          <w:rFonts w:hint="eastAsia" w:ascii="宋体" w:hAnsi="宋体"/>
          <w:sz w:val="24"/>
          <w:szCs w:val="24"/>
        </w:rPr>
        <w:t>参会报名：张献红</w:t>
      </w:r>
      <w:r>
        <w:rPr>
          <w:rFonts w:hint="eastAsia" w:ascii="宋体" w:hAnsi="宋体"/>
          <w:sz w:val="24"/>
          <w:szCs w:val="24"/>
          <w:lang w:val="en-US" w:eastAsia="zh-CN"/>
        </w:rPr>
        <w:t xml:space="preserve">                     </w:t>
      </w:r>
      <w:r>
        <w:rPr>
          <w:rFonts w:hint="eastAsia" w:ascii="宋体" w:hAnsi="宋体"/>
          <w:sz w:val="24"/>
          <w:szCs w:val="24"/>
        </w:rPr>
        <w:t xml:space="preserve">邮 </w:t>
      </w:r>
      <w:r>
        <w:rPr>
          <w:rFonts w:ascii="宋体" w:hAnsi="宋体"/>
          <w:sz w:val="24"/>
          <w:szCs w:val="24"/>
        </w:rPr>
        <w:t xml:space="preserve"> </w:t>
      </w:r>
      <w:r>
        <w:rPr>
          <w:rFonts w:hint="eastAsia" w:ascii="宋体" w:hAnsi="宋体"/>
          <w:sz w:val="24"/>
          <w:szCs w:val="24"/>
        </w:rPr>
        <w:t>箱：</w:t>
      </w:r>
      <w:r>
        <w:rPr>
          <w:rFonts w:ascii="宋体" w:hAnsi="宋体"/>
          <w:sz w:val="24"/>
          <w:szCs w:val="24"/>
        </w:rPr>
        <w:t>zxh@ccement.com</w:t>
      </w:r>
    </w:p>
    <w:p>
      <w:pPr>
        <w:spacing w:line="360" w:lineRule="auto"/>
        <w:rPr>
          <w:rFonts w:ascii="宋体" w:hAnsi="宋体"/>
          <w:sz w:val="24"/>
          <w:szCs w:val="24"/>
        </w:rPr>
      </w:pPr>
      <w:r>
        <w:rPr>
          <w:rFonts w:hint="eastAsia" w:ascii="宋体" w:hAnsi="宋体"/>
          <w:sz w:val="24"/>
          <w:szCs w:val="24"/>
        </w:rPr>
        <w:t xml:space="preserve">电 </w:t>
      </w:r>
      <w:r>
        <w:rPr>
          <w:rFonts w:ascii="宋体" w:hAnsi="宋体"/>
          <w:sz w:val="24"/>
          <w:szCs w:val="24"/>
        </w:rPr>
        <w:t xml:space="preserve">   </w:t>
      </w:r>
      <w:r>
        <w:rPr>
          <w:rFonts w:hint="eastAsia" w:ascii="宋体" w:hAnsi="宋体"/>
          <w:sz w:val="24"/>
          <w:szCs w:val="24"/>
        </w:rPr>
        <w:t>话：0</w:t>
      </w:r>
      <w:r>
        <w:rPr>
          <w:rFonts w:ascii="宋体" w:hAnsi="宋体"/>
          <w:sz w:val="24"/>
          <w:szCs w:val="24"/>
        </w:rPr>
        <w:t xml:space="preserve">571-87260583       </w:t>
      </w:r>
      <w:r>
        <w:rPr>
          <w:rFonts w:hint="eastAsia" w:ascii="宋体" w:hAnsi="宋体"/>
          <w:sz w:val="24"/>
          <w:szCs w:val="24"/>
        </w:rPr>
        <w:t xml:space="preserve">       手 </w:t>
      </w:r>
      <w:r>
        <w:rPr>
          <w:rFonts w:ascii="宋体" w:hAnsi="宋体"/>
          <w:sz w:val="24"/>
          <w:szCs w:val="24"/>
        </w:rPr>
        <w:t xml:space="preserve"> </w:t>
      </w:r>
      <w:r>
        <w:rPr>
          <w:rFonts w:hint="eastAsia" w:ascii="宋体" w:hAnsi="宋体"/>
          <w:sz w:val="24"/>
          <w:szCs w:val="24"/>
        </w:rPr>
        <w:t>机：18958055780（微信同号）</w:t>
      </w:r>
    </w:p>
    <w:p>
      <w:pPr>
        <w:spacing w:line="360" w:lineRule="auto"/>
        <w:rPr>
          <w:rFonts w:ascii="宋体" w:hAnsi="宋体"/>
          <w:sz w:val="24"/>
          <w:szCs w:val="24"/>
        </w:rPr>
      </w:pPr>
      <w:r>
        <w:rPr>
          <w:rFonts w:hint="eastAsia" w:ascii="宋体" w:hAnsi="宋体"/>
          <w:sz w:val="24"/>
          <w:szCs w:val="24"/>
        </w:rPr>
        <w:t xml:space="preserve">传  </w:t>
      </w:r>
      <w:r>
        <w:rPr>
          <w:rFonts w:ascii="宋体" w:hAnsi="宋体"/>
          <w:sz w:val="24"/>
          <w:szCs w:val="24"/>
        </w:rPr>
        <w:t xml:space="preserve">  </w:t>
      </w:r>
      <w:r>
        <w:rPr>
          <w:rFonts w:hint="eastAsia" w:ascii="宋体" w:hAnsi="宋体"/>
          <w:sz w:val="24"/>
          <w:szCs w:val="24"/>
        </w:rPr>
        <w:t xml:space="preserve">真：0571-85871616              </w:t>
      </w:r>
    </w:p>
    <w:p>
      <w:pPr>
        <w:spacing w:line="360" w:lineRule="auto"/>
        <w:rPr>
          <w:rFonts w:hint="default" w:ascii="宋体" w:hAnsi="宋体" w:eastAsia="宋体"/>
          <w:sz w:val="24"/>
          <w:szCs w:val="24"/>
          <w:lang w:val="en-US" w:eastAsia="zh-CN"/>
        </w:rPr>
      </w:pPr>
      <w:r>
        <w:rPr>
          <w:rFonts w:hint="eastAsia" w:ascii="宋体" w:hAnsi="宋体"/>
          <w:sz w:val="24"/>
          <w:szCs w:val="24"/>
        </w:rPr>
        <w:t>商务合作：何学露</w:t>
      </w:r>
      <w:r>
        <w:rPr>
          <w:rFonts w:hint="eastAsia" w:ascii="宋体" w:hAnsi="宋体"/>
          <w:sz w:val="24"/>
          <w:szCs w:val="24"/>
          <w:lang w:val="en-US" w:eastAsia="zh-CN"/>
        </w:rPr>
        <w:t xml:space="preserve">                     </w:t>
      </w:r>
      <w:r>
        <w:rPr>
          <w:rFonts w:hint="eastAsia" w:ascii="宋体" w:hAnsi="宋体"/>
          <w:sz w:val="24"/>
          <w:szCs w:val="24"/>
        </w:rPr>
        <w:t xml:space="preserve">邮 </w:t>
      </w:r>
      <w:r>
        <w:rPr>
          <w:rFonts w:ascii="宋体" w:hAnsi="宋体"/>
          <w:sz w:val="24"/>
          <w:szCs w:val="24"/>
        </w:rPr>
        <w:t xml:space="preserve"> </w:t>
      </w:r>
      <w:r>
        <w:rPr>
          <w:rFonts w:hint="eastAsia" w:ascii="宋体" w:hAnsi="宋体"/>
          <w:sz w:val="24"/>
          <w:szCs w:val="24"/>
        </w:rPr>
        <w:t>箱：hxl</w:t>
      </w:r>
      <w:r>
        <w:rPr>
          <w:rFonts w:ascii="宋体" w:hAnsi="宋体"/>
          <w:sz w:val="24"/>
          <w:szCs w:val="24"/>
        </w:rPr>
        <w:t>@ccement.com</w:t>
      </w:r>
    </w:p>
    <w:p>
      <w:pPr>
        <w:spacing w:line="360" w:lineRule="auto"/>
        <w:rPr>
          <w:rFonts w:ascii="宋体" w:hAnsi="宋体"/>
          <w:sz w:val="24"/>
          <w:szCs w:val="24"/>
        </w:rPr>
      </w:pPr>
      <w:r>
        <w:rPr>
          <w:rFonts w:hint="eastAsia" w:ascii="宋体" w:hAnsi="宋体"/>
          <w:sz w:val="24"/>
          <w:szCs w:val="24"/>
        </w:rPr>
        <w:t xml:space="preserve">电 </w:t>
      </w:r>
      <w:r>
        <w:rPr>
          <w:rFonts w:ascii="宋体" w:hAnsi="宋体"/>
          <w:sz w:val="24"/>
          <w:szCs w:val="24"/>
        </w:rPr>
        <w:t xml:space="preserve">   </w:t>
      </w:r>
      <w:r>
        <w:rPr>
          <w:rFonts w:hint="eastAsia" w:ascii="宋体" w:hAnsi="宋体"/>
          <w:sz w:val="24"/>
          <w:szCs w:val="24"/>
        </w:rPr>
        <w:t>话：0</w:t>
      </w:r>
      <w:r>
        <w:rPr>
          <w:rFonts w:ascii="宋体" w:hAnsi="宋体"/>
          <w:sz w:val="24"/>
          <w:szCs w:val="24"/>
        </w:rPr>
        <w:t xml:space="preserve">571-85871558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手 </w:t>
      </w:r>
      <w:r>
        <w:rPr>
          <w:rFonts w:ascii="宋体" w:hAnsi="宋体"/>
          <w:sz w:val="24"/>
          <w:szCs w:val="24"/>
        </w:rPr>
        <w:t xml:space="preserve"> </w:t>
      </w:r>
      <w:r>
        <w:rPr>
          <w:rFonts w:hint="eastAsia" w:ascii="宋体" w:hAnsi="宋体"/>
          <w:sz w:val="24"/>
          <w:szCs w:val="24"/>
        </w:rPr>
        <w:t>机：</w:t>
      </w:r>
      <w:r>
        <w:rPr>
          <w:rFonts w:ascii="宋体" w:hAnsi="宋体"/>
          <w:sz w:val="24"/>
          <w:szCs w:val="24"/>
        </w:rPr>
        <w:t>18958055002</w:t>
      </w:r>
      <w:r>
        <w:rPr>
          <w:rFonts w:hint="eastAsia" w:ascii="宋体" w:hAnsi="宋体"/>
          <w:sz w:val="24"/>
          <w:szCs w:val="24"/>
        </w:rPr>
        <w:t>（微信同号）</w:t>
      </w:r>
    </w:p>
    <w:p>
      <w:pPr>
        <w:tabs>
          <w:tab w:val="left" w:pos="5551"/>
        </w:tabs>
        <w:spacing w:line="360" w:lineRule="auto"/>
        <w:ind w:left="6840" w:hanging="6840" w:hangingChars="2850"/>
        <w:jc w:val="left"/>
        <w:rPr>
          <w:rFonts w:ascii="宋体" w:hAnsi="宋体" w:cs="宋体"/>
          <w:kern w:val="0"/>
          <w:sz w:val="24"/>
          <w:szCs w:val="24"/>
        </w:rPr>
      </w:pPr>
      <w:r>
        <w:rPr>
          <w:rFonts w:hint="eastAsia" w:ascii="宋体" w:hAnsi="宋体" w:cs="宋体"/>
          <w:kern w:val="0"/>
          <w:sz w:val="24"/>
          <w:szCs w:val="24"/>
        </w:rPr>
        <w:drawing>
          <wp:anchor distT="0" distB="0" distL="114300" distR="114300" simplePos="0" relativeHeight="251659264" behindDoc="0" locked="0" layoutInCell="1" allowOverlap="1">
            <wp:simplePos x="0" y="0"/>
            <wp:positionH relativeFrom="margin">
              <wp:posOffset>4186555</wp:posOffset>
            </wp:positionH>
            <wp:positionV relativeFrom="paragraph">
              <wp:posOffset>72390</wp:posOffset>
            </wp:positionV>
            <wp:extent cx="1371600" cy="1386840"/>
            <wp:effectExtent l="0" t="0" r="0" b="10160"/>
            <wp:wrapNone/>
            <wp:docPr id="2" name="图片 2" descr="图章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章ho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71600" cy="1386840"/>
                    </a:xfrm>
                    <a:prstGeom prst="rect">
                      <a:avLst/>
                    </a:prstGeom>
                    <a:noFill/>
                    <a:ln>
                      <a:noFill/>
                    </a:ln>
                  </pic:spPr>
                </pic:pic>
              </a:graphicData>
            </a:graphic>
          </wp:anchor>
        </w:drawing>
      </w:r>
      <w:r>
        <w:rPr>
          <w:rFonts w:hint="eastAsia" w:ascii="宋体" w:hAnsi="宋体"/>
          <w:sz w:val="24"/>
          <w:szCs w:val="24"/>
        </w:rPr>
        <w:t xml:space="preserve">传  </w:t>
      </w:r>
      <w:r>
        <w:rPr>
          <w:rFonts w:ascii="宋体" w:hAnsi="宋体"/>
          <w:sz w:val="24"/>
          <w:szCs w:val="24"/>
        </w:rPr>
        <w:t xml:space="preserve">  </w:t>
      </w:r>
      <w:r>
        <w:rPr>
          <w:rFonts w:hint="eastAsia" w:ascii="宋体" w:hAnsi="宋体"/>
          <w:sz w:val="24"/>
          <w:szCs w:val="24"/>
        </w:rPr>
        <w:t xml:space="preserve">真：0571-85871616    </w:t>
      </w:r>
      <w:r>
        <w:rPr>
          <w:rFonts w:ascii="宋体" w:hAnsi="宋体"/>
          <w:sz w:val="24"/>
          <w:szCs w:val="24"/>
        </w:rPr>
        <w:t xml:space="preserve">   </w:t>
      </w:r>
      <w:r>
        <w:rPr>
          <w:rFonts w:ascii="宋体" w:hAnsi="宋体" w:cs="宋体"/>
          <w:kern w:val="1"/>
          <w:sz w:val="24"/>
          <w:szCs w:val="24"/>
          <w:lang w:val="zh-TW"/>
        </w:rPr>
        <w:t xml:space="preserve">  </w:t>
      </w:r>
      <w:r>
        <w:rPr>
          <w:rFonts w:hint="eastAsia" w:ascii="宋体" w:hAnsi="宋体" w:cs="宋体"/>
          <w:kern w:val="1"/>
          <w:sz w:val="24"/>
          <w:szCs w:val="24"/>
        </w:rPr>
        <w:t xml:space="preserve">     </w:t>
      </w:r>
    </w:p>
    <w:p>
      <w:pPr>
        <w:tabs>
          <w:tab w:val="left" w:pos="6740"/>
        </w:tabs>
        <w:autoSpaceDE w:val="0"/>
        <w:autoSpaceDN w:val="0"/>
        <w:snapToGrid w:val="0"/>
        <w:spacing w:line="300" w:lineRule="auto"/>
        <w:outlineLvl w:val="0"/>
        <w:rPr>
          <w:rFonts w:ascii="宋体" w:hAnsi="宋体" w:cs="宋体"/>
          <w:kern w:val="0"/>
          <w:sz w:val="24"/>
          <w:szCs w:val="24"/>
        </w:rPr>
      </w:pPr>
    </w:p>
    <w:p>
      <w:pPr>
        <w:tabs>
          <w:tab w:val="left" w:pos="6740"/>
        </w:tabs>
        <w:autoSpaceDE w:val="0"/>
        <w:autoSpaceDN w:val="0"/>
        <w:snapToGrid w:val="0"/>
        <w:spacing w:line="300" w:lineRule="auto"/>
        <w:outlineLvl w:val="0"/>
        <w:rPr>
          <w:rFonts w:ascii="宋体" w:hAnsi="宋体" w:cs="宋体"/>
          <w:kern w:val="0"/>
          <w:sz w:val="24"/>
          <w:szCs w:val="24"/>
        </w:rPr>
      </w:pPr>
    </w:p>
    <w:p>
      <w:pPr>
        <w:tabs>
          <w:tab w:val="left" w:pos="6740"/>
        </w:tabs>
        <w:autoSpaceDE w:val="0"/>
        <w:autoSpaceDN w:val="0"/>
        <w:snapToGrid w:val="0"/>
        <w:spacing w:line="300" w:lineRule="auto"/>
        <w:outlineLvl w:val="0"/>
        <w:rPr>
          <w:rFonts w:ascii="宋体" w:hAnsi="宋体" w:cs="宋体"/>
          <w:kern w:val="0"/>
          <w:sz w:val="24"/>
          <w:szCs w:val="24"/>
        </w:rPr>
      </w:pPr>
      <w:bookmarkStart w:id="0" w:name="_GoBack"/>
      <w:bookmarkEnd w:id="0"/>
    </w:p>
    <w:p>
      <w:pPr>
        <w:tabs>
          <w:tab w:val="left" w:pos="6740"/>
        </w:tabs>
        <w:autoSpaceDE w:val="0"/>
        <w:autoSpaceDN w:val="0"/>
        <w:snapToGrid w:val="0"/>
        <w:spacing w:line="300" w:lineRule="auto"/>
        <w:ind w:firstLine="6360" w:firstLineChars="2650"/>
        <w:outlineLvl w:val="0"/>
        <w:rPr>
          <w:rFonts w:ascii="宋体" w:hAnsi="宋体" w:cs="宋体"/>
          <w:kern w:val="0"/>
          <w:sz w:val="24"/>
          <w:szCs w:val="24"/>
        </w:rPr>
      </w:pPr>
      <w:r>
        <w:rPr>
          <w:rFonts w:hint="eastAsia" w:ascii="宋体" w:hAnsi="宋体" w:cs="宋体"/>
          <w:kern w:val="0"/>
          <w:sz w:val="24"/>
          <w:szCs w:val="24"/>
        </w:rPr>
        <w:t xml:space="preserve">      中国水泥网</w:t>
      </w:r>
    </w:p>
    <w:p>
      <w:pPr>
        <w:jc w:val="left"/>
        <w:rPr>
          <w:rFonts w:ascii="宋体" w:hAnsi="宋体" w:cs="宋体"/>
          <w:kern w:val="0"/>
          <w:sz w:val="24"/>
          <w:szCs w:val="24"/>
        </w:rPr>
      </w:pPr>
      <w:r>
        <w:rPr>
          <w:rFonts w:hint="eastAsia" w:ascii="宋体" w:hAnsi="宋体" w:cs="宋体"/>
          <w:kern w:val="0"/>
          <w:sz w:val="24"/>
          <w:szCs w:val="24"/>
        </w:rPr>
        <w:t xml:space="preserve">                                  </w:t>
      </w:r>
      <w:r>
        <w:rPr>
          <w:rFonts w:ascii="宋体" w:hAnsi="宋体" w:cs="宋体"/>
          <w:kern w:val="0"/>
          <w:sz w:val="24"/>
          <w:szCs w:val="24"/>
        </w:rPr>
        <w:t xml:space="preserve">  </w:t>
      </w:r>
      <w:r>
        <w:rPr>
          <w:rFonts w:hint="eastAsia" w:ascii="宋体" w:hAnsi="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cs="宋体"/>
          <w:kern w:val="0"/>
          <w:sz w:val="24"/>
          <w:szCs w:val="24"/>
        </w:rPr>
        <w:t xml:space="preserve">         202</w:t>
      </w:r>
      <w:r>
        <w:rPr>
          <w:rFonts w:hint="eastAsia" w:ascii="宋体" w:hAnsi="宋体" w:cs="宋体"/>
          <w:kern w:val="0"/>
          <w:sz w:val="24"/>
          <w:szCs w:val="24"/>
          <w:lang w:val="en-US" w:eastAsia="zh-CN"/>
        </w:rPr>
        <w:t>3</w:t>
      </w:r>
      <w:r>
        <w:rPr>
          <w:rFonts w:hint="eastAsia" w:ascii="宋体" w:hAnsi="宋体" w:cs="宋体"/>
          <w:kern w:val="0"/>
          <w:sz w:val="24"/>
          <w:szCs w:val="24"/>
          <w:lang w:val="zh-TW"/>
        </w:rPr>
        <w:t>年</w:t>
      </w:r>
      <w:r>
        <w:rPr>
          <w:rFonts w:hint="eastAsia" w:ascii="宋体" w:hAnsi="宋体" w:cs="宋体"/>
          <w:kern w:val="0"/>
          <w:sz w:val="24"/>
          <w:szCs w:val="24"/>
          <w:lang w:val="en-US" w:eastAsia="zh-CN"/>
        </w:rPr>
        <w:t>10</w:t>
      </w:r>
      <w:r>
        <w:rPr>
          <w:rFonts w:hint="eastAsia" w:ascii="宋体" w:hAnsi="宋体" w:cs="宋体"/>
          <w:kern w:val="0"/>
          <w:sz w:val="24"/>
          <w:szCs w:val="24"/>
          <w:lang w:val="zh-TW"/>
        </w:rPr>
        <w:t>月</w:t>
      </w:r>
      <w:r>
        <w:rPr>
          <w:rFonts w:ascii="宋体" w:hAnsi="宋体" w:cs="宋体"/>
          <w:kern w:val="0"/>
          <w:sz w:val="24"/>
          <w:szCs w:val="24"/>
        </w:rPr>
        <w:br w:type="page"/>
      </w:r>
    </w:p>
    <w:p>
      <w:pPr>
        <w:snapToGrid w:val="0"/>
        <w:spacing w:line="300" w:lineRule="auto"/>
        <w:rPr>
          <w:rFonts w:hint="eastAsia" w:ascii="宋体" w:hAnsi="宋体" w:cs="宋体"/>
          <w:kern w:val="0"/>
          <w:sz w:val="24"/>
          <w:szCs w:val="24"/>
        </w:rPr>
      </w:pPr>
      <w:r>
        <w:rPr>
          <w:rFonts w:hint="eastAsia" w:ascii="宋体" w:hAnsi="宋体" w:cs="宋体"/>
          <w:kern w:val="0"/>
          <w:sz w:val="24"/>
          <w:szCs w:val="24"/>
        </w:rPr>
        <w:t>附件1：</w:t>
      </w:r>
    </w:p>
    <w:p>
      <w:pPr>
        <w:snapToGrid w:val="0"/>
        <w:spacing w:line="300" w:lineRule="auto"/>
        <w:rPr>
          <w:rFonts w:hint="eastAsia" w:ascii="宋体" w:hAnsi="宋体" w:cs="宋体"/>
          <w:kern w:val="0"/>
          <w:sz w:val="24"/>
          <w:szCs w:val="24"/>
        </w:rPr>
      </w:pPr>
    </w:p>
    <w:p>
      <w:pPr>
        <w:snapToGrid w:val="0"/>
        <w:spacing w:line="360" w:lineRule="auto"/>
        <w:jc w:val="center"/>
        <w:rPr>
          <w:rFonts w:hint="eastAsia" w:ascii="黑体" w:hAnsi="黑体" w:eastAsia="黑体"/>
          <w:b/>
          <w:bCs/>
          <w:sz w:val="44"/>
          <w:szCs w:val="40"/>
        </w:rPr>
      </w:pPr>
      <w:r>
        <w:rPr>
          <w:rFonts w:hint="eastAsia" w:ascii="黑体" w:hAnsi="黑体" w:eastAsia="黑体"/>
          <w:b/>
          <w:bCs/>
          <w:sz w:val="44"/>
          <w:szCs w:val="40"/>
        </w:rPr>
        <w:t>第</w:t>
      </w:r>
      <w:r>
        <w:rPr>
          <w:rFonts w:hint="eastAsia" w:ascii="黑体" w:hAnsi="黑体" w:eastAsia="黑体"/>
          <w:b/>
          <w:bCs/>
          <w:sz w:val="44"/>
          <w:szCs w:val="40"/>
          <w:lang w:val="en-US" w:eastAsia="zh-CN"/>
        </w:rPr>
        <w:t>五</w:t>
      </w:r>
      <w:r>
        <w:rPr>
          <w:rFonts w:hint="eastAsia" w:ascii="黑体" w:hAnsi="黑体" w:eastAsia="黑体"/>
          <w:b/>
          <w:bCs/>
          <w:sz w:val="44"/>
          <w:szCs w:val="40"/>
        </w:rPr>
        <w:t>届中国水泥智能化高峰论坛</w:t>
      </w:r>
    </w:p>
    <w:p>
      <w:pPr>
        <w:snapToGrid w:val="0"/>
        <w:spacing w:line="360" w:lineRule="auto"/>
        <w:jc w:val="center"/>
        <w:rPr>
          <w:rFonts w:hint="eastAsia" w:ascii="黑体" w:hAnsi="黑体" w:eastAsia="黑体"/>
          <w:b/>
          <w:bCs/>
          <w:sz w:val="44"/>
          <w:szCs w:val="40"/>
        </w:rPr>
      </w:pPr>
      <w:r>
        <w:rPr>
          <w:rFonts w:hint="eastAsia" w:ascii="黑体" w:hAnsi="黑体" w:eastAsia="黑体"/>
          <w:b/>
          <w:bCs/>
          <w:sz w:val="44"/>
          <w:szCs w:val="40"/>
        </w:rPr>
        <w:t>参会回执</w:t>
      </w:r>
    </w:p>
    <w:p>
      <w:pPr>
        <w:snapToGrid w:val="0"/>
        <w:spacing w:line="276" w:lineRule="auto"/>
        <w:jc w:val="center"/>
        <w:rPr>
          <w:rFonts w:ascii="黑体" w:hAnsi="黑体" w:eastAsia="黑体"/>
          <w:spacing w:val="-18"/>
          <w:sz w:val="44"/>
          <w:szCs w:val="40"/>
        </w:rPr>
      </w:pPr>
    </w:p>
    <w:tbl>
      <w:tblPr>
        <w:tblStyle w:val="5"/>
        <w:tblW w:w="99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398"/>
        <w:gridCol w:w="862"/>
        <w:gridCol w:w="2380"/>
        <w:gridCol w:w="1352"/>
        <w:gridCol w:w="1660"/>
        <w:gridCol w:w="22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4" w:hRule="atLeast"/>
          <w:jc w:val="center"/>
        </w:trPr>
        <w:tc>
          <w:tcPr>
            <w:tcW w:w="1398" w:type="dxa"/>
            <w:tcMar>
              <w:top w:w="0" w:type="dxa"/>
              <w:left w:w="108" w:type="dxa"/>
              <w:bottom w:w="0" w:type="dxa"/>
              <w:right w:w="108" w:type="dxa"/>
            </w:tcMar>
            <w:vAlign w:val="center"/>
          </w:tcPr>
          <w:p>
            <w:pPr>
              <w:jc w:val="center"/>
              <w:rPr>
                <w:szCs w:val="21"/>
              </w:rPr>
            </w:pPr>
            <w:r>
              <w:rPr>
                <w:rFonts w:hint="eastAsia"/>
                <w:szCs w:val="21"/>
              </w:rPr>
              <w:t>单位名称</w:t>
            </w:r>
          </w:p>
        </w:tc>
        <w:tc>
          <w:tcPr>
            <w:tcW w:w="8541" w:type="dxa"/>
            <w:gridSpan w:val="5"/>
            <w:tcMar>
              <w:top w:w="0" w:type="dxa"/>
              <w:left w:w="108" w:type="dxa"/>
              <w:bottom w:w="0" w:type="dxa"/>
              <w:right w:w="108" w:type="dxa"/>
            </w:tcMar>
            <w:vAlign w:val="center"/>
          </w:tcPr>
          <w:p>
            <w:pP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4" w:hRule="atLeast"/>
          <w:jc w:val="center"/>
        </w:trPr>
        <w:tc>
          <w:tcPr>
            <w:tcW w:w="1398" w:type="dxa"/>
            <w:tcMar>
              <w:top w:w="0" w:type="dxa"/>
              <w:left w:w="108" w:type="dxa"/>
              <w:bottom w:w="0" w:type="dxa"/>
              <w:right w:w="108" w:type="dxa"/>
            </w:tcMar>
            <w:vAlign w:val="center"/>
          </w:tcPr>
          <w:p>
            <w:pPr>
              <w:jc w:val="center"/>
              <w:rPr>
                <w:szCs w:val="21"/>
              </w:rPr>
            </w:pPr>
            <w:r>
              <w:rPr>
                <w:rFonts w:hint="eastAsia"/>
                <w:szCs w:val="21"/>
              </w:rPr>
              <w:t>联 系 人</w:t>
            </w:r>
          </w:p>
        </w:tc>
        <w:tc>
          <w:tcPr>
            <w:tcW w:w="3242" w:type="dxa"/>
            <w:gridSpan w:val="2"/>
            <w:tcMar>
              <w:top w:w="0" w:type="dxa"/>
              <w:left w:w="108" w:type="dxa"/>
              <w:bottom w:w="0" w:type="dxa"/>
              <w:right w:w="108" w:type="dxa"/>
            </w:tcMar>
            <w:vAlign w:val="center"/>
          </w:tcPr>
          <w:p>
            <w:pPr>
              <w:rPr>
                <w:szCs w:val="21"/>
              </w:rPr>
            </w:pPr>
          </w:p>
        </w:tc>
        <w:tc>
          <w:tcPr>
            <w:tcW w:w="1352" w:type="dxa"/>
            <w:tcMar>
              <w:top w:w="0" w:type="dxa"/>
              <w:left w:w="108" w:type="dxa"/>
              <w:bottom w:w="0" w:type="dxa"/>
              <w:right w:w="108" w:type="dxa"/>
            </w:tcMar>
            <w:vAlign w:val="center"/>
          </w:tcPr>
          <w:p>
            <w:pPr>
              <w:jc w:val="center"/>
              <w:rPr>
                <w:szCs w:val="21"/>
              </w:rPr>
            </w:pPr>
            <w:r>
              <w:rPr>
                <w:rFonts w:hint="eastAsia"/>
                <w:szCs w:val="21"/>
              </w:rPr>
              <w:t xml:space="preserve">电 </w:t>
            </w:r>
            <w:r>
              <w:rPr>
                <w:szCs w:val="21"/>
              </w:rPr>
              <w:t xml:space="preserve"> </w:t>
            </w:r>
            <w:r>
              <w:rPr>
                <w:rFonts w:hint="eastAsia"/>
                <w:szCs w:val="21"/>
              </w:rPr>
              <w:t>话</w:t>
            </w:r>
          </w:p>
        </w:tc>
        <w:tc>
          <w:tcPr>
            <w:tcW w:w="3947" w:type="dxa"/>
            <w:gridSpan w:val="2"/>
            <w:tcMar>
              <w:top w:w="0" w:type="dxa"/>
              <w:left w:w="108" w:type="dxa"/>
              <w:bottom w:w="0" w:type="dxa"/>
              <w:right w:w="108" w:type="dxa"/>
            </w:tcMar>
            <w:vAlign w:val="center"/>
          </w:tcPr>
          <w:p>
            <w:pP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4" w:hRule="atLeast"/>
          <w:jc w:val="center"/>
        </w:trPr>
        <w:tc>
          <w:tcPr>
            <w:tcW w:w="1398" w:type="dxa"/>
            <w:tcMar>
              <w:top w:w="0" w:type="dxa"/>
              <w:left w:w="108" w:type="dxa"/>
              <w:bottom w:w="0" w:type="dxa"/>
              <w:right w:w="108" w:type="dxa"/>
            </w:tcMar>
            <w:vAlign w:val="center"/>
          </w:tcPr>
          <w:p>
            <w:pPr>
              <w:jc w:val="center"/>
              <w:rPr>
                <w:szCs w:val="21"/>
              </w:rPr>
            </w:pPr>
            <w:r>
              <w:rPr>
                <w:rFonts w:hint="eastAsia"/>
                <w:szCs w:val="21"/>
              </w:rPr>
              <w:t>姓    名</w:t>
            </w:r>
          </w:p>
        </w:tc>
        <w:tc>
          <w:tcPr>
            <w:tcW w:w="862" w:type="dxa"/>
            <w:tcMar>
              <w:top w:w="0" w:type="dxa"/>
              <w:left w:w="108" w:type="dxa"/>
              <w:bottom w:w="0" w:type="dxa"/>
              <w:right w:w="108" w:type="dxa"/>
            </w:tcMar>
            <w:vAlign w:val="center"/>
          </w:tcPr>
          <w:p>
            <w:pPr>
              <w:jc w:val="center"/>
              <w:rPr>
                <w:szCs w:val="21"/>
              </w:rPr>
            </w:pPr>
            <w:r>
              <w:rPr>
                <w:rFonts w:hint="eastAsia"/>
                <w:szCs w:val="21"/>
              </w:rPr>
              <w:t>性别</w:t>
            </w:r>
          </w:p>
        </w:tc>
        <w:tc>
          <w:tcPr>
            <w:tcW w:w="2380" w:type="dxa"/>
            <w:tcMar>
              <w:top w:w="0" w:type="dxa"/>
              <w:left w:w="108" w:type="dxa"/>
              <w:bottom w:w="0" w:type="dxa"/>
              <w:right w:w="108" w:type="dxa"/>
            </w:tcMar>
            <w:vAlign w:val="center"/>
          </w:tcPr>
          <w:p>
            <w:pPr>
              <w:jc w:val="center"/>
              <w:rPr>
                <w:szCs w:val="21"/>
              </w:rPr>
            </w:pPr>
            <w:r>
              <w:rPr>
                <w:rFonts w:hint="eastAsia"/>
                <w:szCs w:val="21"/>
              </w:rPr>
              <w:t>部门</w:t>
            </w:r>
            <w:r>
              <w:rPr>
                <w:szCs w:val="21"/>
              </w:rPr>
              <w:t>/</w:t>
            </w:r>
            <w:r>
              <w:rPr>
                <w:rFonts w:hint="eastAsia"/>
                <w:szCs w:val="21"/>
              </w:rPr>
              <w:t>职务</w:t>
            </w:r>
          </w:p>
        </w:tc>
        <w:tc>
          <w:tcPr>
            <w:tcW w:w="3012" w:type="dxa"/>
            <w:gridSpan w:val="2"/>
            <w:tcMar>
              <w:top w:w="0" w:type="dxa"/>
              <w:left w:w="108" w:type="dxa"/>
              <w:bottom w:w="0" w:type="dxa"/>
              <w:right w:w="108" w:type="dxa"/>
            </w:tcMar>
            <w:vAlign w:val="center"/>
          </w:tcPr>
          <w:p>
            <w:pPr>
              <w:jc w:val="center"/>
              <w:rPr>
                <w:szCs w:val="21"/>
              </w:rPr>
            </w:pPr>
            <w:r>
              <w:rPr>
                <w:rFonts w:hint="eastAsia"/>
                <w:szCs w:val="21"/>
              </w:rPr>
              <w:t xml:space="preserve">电 </w:t>
            </w:r>
            <w:r>
              <w:rPr>
                <w:szCs w:val="21"/>
              </w:rPr>
              <w:t xml:space="preserve"> </w:t>
            </w:r>
            <w:r>
              <w:rPr>
                <w:rFonts w:hint="eastAsia"/>
                <w:szCs w:val="21"/>
              </w:rPr>
              <w:t xml:space="preserve">话 </w:t>
            </w:r>
            <w:r>
              <w:rPr>
                <w:szCs w:val="21"/>
              </w:rPr>
              <w:t xml:space="preserve">/ </w:t>
            </w:r>
            <w:r>
              <w:rPr>
                <w:rFonts w:hint="eastAsia"/>
                <w:szCs w:val="21"/>
              </w:rPr>
              <w:t>手  机</w:t>
            </w:r>
          </w:p>
        </w:tc>
        <w:tc>
          <w:tcPr>
            <w:tcW w:w="2287" w:type="dxa"/>
            <w:tcMar>
              <w:top w:w="0" w:type="dxa"/>
              <w:left w:w="108" w:type="dxa"/>
              <w:bottom w:w="0" w:type="dxa"/>
              <w:right w:w="108" w:type="dxa"/>
            </w:tcMar>
            <w:vAlign w:val="center"/>
          </w:tcPr>
          <w:p>
            <w:pPr>
              <w:jc w:val="center"/>
              <w:rPr>
                <w:szCs w:val="21"/>
              </w:rPr>
            </w:pPr>
            <w:r>
              <w:rPr>
                <w:rFonts w:hint="eastAsia"/>
                <w:szCs w:val="21"/>
              </w:rPr>
              <w:t>住宿（单/标间）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4" w:hRule="atLeast"/>
          <w:jc w:val="center"/>
        </w:trPr>
        <w:tc>
          <w:tcPr>
            <w:tcW w:w="1398" w:type="dxa"/>
            <w:tcMar>
              <w:top w:w="0" w:type="dxa"/>
              <w:left w:w="108" w:type="dxa"/>
              <w:bottom w:w="0" w:type="dxa"/>
              <w:right w:w="108" w:type="dxa"/>
            </w:tcMar>
            <w:vAlign w:val="center"/>
          </w:tcPr>
          <w:p>
            <w:pPr>
              <w:jc w:val="center"/>
              <w:rPr>
                <w:szCs w:val="21"/>
              </w:rPr>
            </w:pPr>
          </w:p>
        </w:tc>
        <w:tc>
          <w:tcPr>
            <w:tcW w:w="862" w:type="dxa"/>
            <w:tcMar>
              <w:top w:w="0" w:type="dxa"/>
              <w:left w:w="108" w:type="dxa"/>
              <w:bottom w:w="0" w:type="dxa"/>
              <w:right w:w="108" w:type="dxa"/>
            </w:tcMar>
            <w:vAlign w:val="center"/>
          </w:tcPr>
          <w:p>
            <w:pPr>
              <w:jc w:val="center"/>
              <w:rPr>
                <w:szCs w:val="21"/>
              </w:rPr>
            </w:pPr>
          </w:p>
        </w:tc>
        <w:tc>
          <w:tcPr>
            <w:tcW w:w="2380" w:type="dxa"/>
            <w:tcMar>
              <w:top w:w="0" w:type="dxa"/>
              <w:left w:w="108" w:type="dxa"/>
              <w:bottom w:w="0" w:type="dxa"/>
              <w:right w:w="108" w:type="dxa"/>
            </w:tcMar>
            <w:vAlign w:val="center"/>
          </w:tcPr>
          <w:p>
            <w:pPr>
              <w:jc w:val="center"/>
              <w:rPr>
                <w:szCs w:val="21"/>
              </w:rPr>
            </w:pPr>
          </w:p>
        </w:tc>
        <w:tc>
          <w:tcPr>
            <w:tcW w:w="3012" w:type="dxa"/>
            <w:gridSpan w:val="2"/>
            <w:tcMar>
              <w:top w:w="0" w:type="dxa"/>
              <w:left w:w="108" w:type="dxa"/>
              <w:bottom w:w="0" w:type="dxa"/>
              <w:right w:w="108" w:type="dxa"/>
            </w:tcMar>
            <w:vAlign w:val="center"/>
          </w:tcPr>
          <w:p>
            <w:pPr>
              <w:jc w:val="center"/>
              <w:rPr>
                <w:szCs w:val="21"/>
              </w:rPr>
            </w:pPr>
          </w:p>
        </w:tc>
        <w:tc>
          <w:tcPr>
            <w:tcW w:w="2287" w:type="dxa"/>
            <w:tcMar>
              <w:top w:w="0" w:type="dxa"/>
              <w:left w:w="108" w:type="dxa"/>
              <w:bottom w:w="0" w:type="dxa"/>
              <w:right w:w="108" w:type="dxa"/>
            </w:tcMar>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4" w:hRule="atLeast"/>
          <w:jc w:val="center"/>
        </w:trPr>
        <w:tc>
          <w:tcPr>
            <w:tcW w:w="1398" w:type="dxa"/>
            <w:tcMar>
              <w:top w:w="0" w:type="dxa"/>
              <w:left w:w="108" w:type="dxa"/>
              <w:bottom w:w="0" w:type="dxa"/>
              <w:right w:w="108" w:type="dxa"/>
            </w:tcMar>
            <w:vAlign w:val="center"/>
          </w:tcPr>
          <w:p>
            <w:pPr>
              <w:jc w:val="center"/>
              <w:rPr>
                <w:szCs w:val="21"/>
              </w:rPr>
            </w:pPr>
          </w:p>
        </w:tc>
        <w:tc>
          <w:tcPr>
            <w:tcW w:w="862" w:type="dxa"/>
            <w:tcMar>
              <w:top w:w="0" w:type="dxa"/>
              <w:left w:w="108" w:type="dxa"/>
              <w:bottom w:w="0" w:type="dxa"/>
              <w:right w:w="108" w:type="dxa"/>
            </w:tcMar>
            <w:vAlign w:val="center"/>
          </w:tcPr>
          <w:p>
            <w:pPr>
              <w:jc w:val="center"/>
              <w:rPr>
                <w:szCs w:val="21"/>
              </w:rPr>
            </w:pPr>
          </w:p>
        </w:tc>
        <w:tc>
          <w:tcPr>
            <w:tcW w:w="2380" w:type="dxa"/>
            <w:tcMar>
              <w:top w:w="0" w:type="dxa"/>
              <w:left w:w="108" w:type="dxa"/>
              <w:bottom w:w="0" w:type="dxa"/>
              <w:right w:w="108" w:type="dxa"/>
            </w:tcMar>
            <w:vAlign w:val="center"/>
          </w:tcPr>
          <w:p>
            <w:pPr>
              <w:jc w:val="center"/>
              <w:rPr>
                <w:szCs w:val="21"/>
              </w:rPr>
            </w:pPr>
          </w:p>
        </w:tc>
        <w:tc>
          <w:tcPr>
            <w:tcW w:w="3012" w:type="dxa"/>
            <w:gridSpan w:val="2"/>
            <w:tcMar>
              <w:top w:w="0" w:type="dxa"/>
              <w:left w:w="108" w:type="dxa"/>
              <w:bottom w:w="0" w:type="dxa"/>
              <w:right w:w="108" w:type="dxa"/>
            </w:tcMar>
            <w:vAlign w:val="center"/>
          </w:tcPr>
          <w:p>
            <w:pPr>
              <w:jc w:val="center"/>
              <w:rPr>
                <w:szCs w:val="21"/>
              </w:rPr>
            </w:pPr>
          </w:p>
        </w:tc>
        <w:tc>
          <w:tcPr>
            <w:tcW w:w="2287" w:type="dxa"/>
            <w:tcMar>
              <w:top w:w="0" w:type="dxa"/>
              <w:left w:w="108" w:type="dxa"/>
              <w:bottom w:w="0" w:type="dxa"/>
              <w:right w:w="108" w:type="dxa"/>
            </w:tcMar>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4" w:hRule="atLeast"/>
          <w:jc w:val="center"/>
        </w:trPr>
        <w:tc>
          <w:tcPr>
            <w:tcW w:w="1398" w:type="dxa"/>
            <w:tcMar>
              <w:top w:w="0" w:type="dxa"/>
              <w:left w:w="108" w:type="dxa"/>
              <w:bottom w:w="0" w:type="dxa"/>
              <w:right w:w="108" w:type="dxa"/>
            </w:tcMar>
            <w:vAlign w:val="center"/>
          </w:tcPr>
          <w:p>
            <w:pPr>
              <w:jc w:val="center"/>
              <w:rPr>
                <w:szCs w:val="21"/>
              </w:rPr>
            </w:pPr>
          </w:p>
        </w:tc>
        <w:tc>
          <w:tcPr>
            <w:tcW w:w="862" w:type="dxa"/>
            <w:tcMar>
              <w:top w:w="0" w:type="dxa"/>
              <w:left w:w="108" w:type="dxa"/>
              <w:bottom w:w="0" w:type="dxa"/>
              <w:right w:w="108" w:type="dxa"/>
            </w:tcMar>
            <w:vAlign w:val="center"/>
          </w:tcPr>
          <w:p>
            <w:pPr>
              <w:jc w:val="center"/>
              <w:rPr>
                <w:szCs w:val="21"/>
              </w:rPr>
            </w:pPr>
          </w:p>
        </w:tc>
        <w:tc>
          <w:tcPr>
            <w:tcW w:w="2380" w:type="dxa"/>
            <w:tcMar>
              <w:top w:w="0" w:type="dxa"/>
              <w:left w:w="108" w:type="dxa"/>
              <w:bottom w:w="0" w:type="dxa"/>
              <w:right w:w="108" w:type="dxa"/>
            </w:tcMar>
            <w:vAlign w:val="center"/>
          </w:tcPr>
          <w:p>
            <w:pPr>
              <w:jc w:val="center"/>
              <w:rPr>
                <w:szCs w:val="21"/>
              </w:rPr>
            </w:pPr>
          </w:p>
        </w:tc>
        <w:tc>
          <w:tcPr>
            <w:tcW w:w="3012" w:type="dxa"/>
            <w:gridSpan w:val="2"/>
            <w:tcMar>
              <w:top w:w="0" w:type="dxa"/>
              <w:left w:w="108" w:type="dxa"/>
              <w:bottom w:w="0" w:type="dxa"/>
              <w:right w:w="108" w:type="dxa"/>
            </w:tcMar>
            <w:vAlign w:val="center"/>
          </w:tcPr>
          <w:p>
            <w:pPr>
              <w:jc w:val="center"/>
              <w:rPr>
                <w:szCs w:val="21"/>
              </w:rPr>
            </w:pPr>
          </w:p>
        </w:tc>
        <w:tc>
          <w:tcPr>
            <w:tcW w:w="2287" w:type="dxa"/>
            <w:tcMar>
              <w:top w:w="0" w:type="dxa"/>
              <w:left w:w="108" w:type="dxa"/>
              <w:bottom w:w="0" w:type="dxa"/>
              <w:right w:w="108" w:type="dxa"/>
            </w:tcMar>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4" w:hRule="atLeast"/>
          <w:jc w:val="center"/>
        </w:trPr>
        <w:tc>
          <w:tcPr>
            <w:tcW w:w="1398" w:type="dxa"/>
            <w:tcMar>
              <w:top w:w="0" w:type="dxa"/>
              <w:left w:w="108" w:type="dxa"/>
              <w:bottom w:w="0" w:type="dxa"/>
              <w:right w:w="108" w:type="dxa"/>
            </w:tcMar>
            <w:vAlign w:val="center"/>
          </w:tcPr>
          <w:p>
            <w:pPr>
              <w:jc w:val="center"/>
              <w:rPr>
                <w:szCs w:val="21"/>
              </w:rPr>
            </w:pPr>
          </w:p>
        </w:tc>
        <w:tc>
          <w:tcPr>
            <w:tcW w:w="862" w:type="dxa"/>
            <w:tcMar>
              <w:top w:w="0" w:type="dxa"/>
              <w:left w:w="108" w:type="dxa"/>
              <w:bottom w:w="0" w:type="dxa"/>
              <w:right w:w="108" w:type="dxa"/>
            </w:tcMar>
            <w:vAlign w:val="center"/>
          </w:tcPr>
          <w:p>
            <w:pPr>
              <w:jc w:val="center"/>
              <w:rPr>
                <w:szCs w:val="21"/>
              </w:rPr>
            </w:pPr>
          </w:p>
        </w:tc>
        <w:tc>
          <w:tcPr>
            <w:tcW w:w="2380" w:type="dxa"/>
            <w:tcMar>
              <w:top w:w="0" w:type="dxa"/>
              <w:left w:w="108" w:type="dxa"/>
              <w:bottom w:w="0" w:type="dxa"/>
              <w:right w:w="108" w:type="dxa"/>
            </w:tcMar>
            <w:vAlign w:val="center"/>
          </w:tcPr>
          <w:p>
            <w:pPr>
              <w:jc w:val="center"/>
              <w:rPr>
                <w:szCs w:val="21"/>
              </w:rPr>
            </w:pPr>
          </w:p>
        </w:tc>
        <w:tc>
          <w:tcPr>
            <w:tcW w:w="3012" w:type="dxa"/>
            <w:gridSpan w:val="2"/>
            <w:tcMar>
              <w:top w:w="0" w:type="dxa"/>
              <w:left w:w="108" w:type="dxa"/>
              <w:bottom w:w="0" w:type="dxa"/>
              <w:right w:w="108" w:type="dxa"/>
            </w:tcMar>
            <w:vAlign w:val="center"/>
          </w:tcPr>
          <w:p>
            <w:pPr>
              <w:jc w:val="center"/>
              <w:rPr>
                <w:szCs w:val="21"/>
              </w:rPr>
            </w:pPr>
          </w:p>
        </w:tc>
        <w:tc>
          <w:tcPr>
            <w:tcW w:w="2287" w:type="dxa"/>
            <w:tcMar>
              <w:top w:w="0" w:type="dxa"/>
              <w:left w:w="108" w:type="dxa"/>
              <w:bottom w:w="0" w:type="dxa"/>
              <w:right w:w="108" w:type="dxa"/>
            </w:tcMar>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4" w:hRule="atLeast"/>
          <w:jc w:val="center"/>
        </w:trPr>
        <w:tc>
          <w:tcPr>
            <w:tcW w:w="1398" w:type="dxa"/>
            <w:vAlign w:val="center"/>
          </w:tcPr>
          <w:p>
            <w:pPr>
              <w:jc w:val="center"/>
              <w:rPr>
                <w:szCs w:val="21"/>
              </w:rPr>
            </w:pPr>
            <w:r>
              <w:rPr>
                <w:rFonts w:hint="eastAsia"/>
                <w:szCs w:val="21"/>
              </w:rPr>
              <w:t>费用总额</w:t>
            </w:r>
          </w:p>
        </w:tc>
        <w:tc>
          <w:tcPr>
            <w:tcW w:w="4594" w:type="dxa"/>
            <w:gridSpan w:val="3"/>
            <w:vAlign w:val="center"/>
          </w:tcPr>
          <w:p>
            <w:pPr>
              <w:wordWrap w:val="0"/>
              <w:jc w:val="right"/>
              <w:rPr>
                <w:szCs w:val="21"/>
              </w:rPr>
            </w:pPr>
            <w:r>
              <w:rPr>
                <w:rFonts w:hint="eastAsia"/>
                <w:szCs w:val="21"/>
              </w:rPr>
              <w:t xml:space="preserve">万   </w:t>
            </w:r>
            <w:r>
              <w:rPr>
                <w:szCs w:val="21"/>
              </w:rPr>
              <w:t xml:space="preserve"> </w:t>
            </w:r>
            <w:r>
              <w:rPr>
                <w:rFonts w:hint="eastAsia"/>
                <w:szCs w:val="21"/>
              </w:rPr>
              <w:t xml:space="preserve"> 仟   </w:t>
            </w:r>
            <w:r>
              <w:rPr>
                <w:szCs w:val="21"/>
              </w:rPr>
              <w:t xml:space="preserve"> </w:t>
            </w:r>
            <w:r>
              <w:rPr>
                <w:rFonts w:hint="eastAsia"/>
                <w:szCs w:val="21"/>
              </w:rPr>
              <w:t xml:space="preserve"> 佰  </w:t>
            </w:r>
            <w:r>
              <w:rPr>
                <w:szCs w:val="21"/>
              </w:rPr>
              <w:t xml:space="preserve"> </w:t>
            </w:r>
            <w:r>
              <w:rPr>
                <w:rFonts w:hint="eastAsia"/>
                <w:szCs w:val="21"/>
              </w:rPr>
              <w:t xml:space="preserve">  拾  </w:t>
            </w:r>
            <w:r>
              <w:rPr>
                <w:szCs w:val="21"/>
              </w:rPr>
              <w:t xml:space="preserve"> </w:t>
            </w:r>
            <w:r>
              <w:rPr>
                <w:rFonts w:hint="eastAsia"/>
                <w:szCs w:val="21"/>
              </w:rPr>
              <w:t xml:space="preserve">  元整 </w:t>
            </w:r>
          </w:p>
        </w:tc>
        <w:tc>
          <w:tcPr>
            <w:tcW w:w="1660" w:type="dxa"/>
            <w:tcMar>
              <w:top w:w="0" w:type="dxa"/>
              <w:left w:w="108" w:type="dxa"/>
              <w:bottom w:w="0" w:type="dxa"/>
              <w:right w:w="108" w:type="dxa"/>
            </w:tcMar>
            <w:vAlign w:val="center"/>
          </w:tcPr>
          <w:p>
            <w:pPr>
              <w:rPr>
                <w:szCs w:val="21"/>
              </w:rPr>
            </w:pPr>
            <w:r>
              <w:rPr>
                <w:rFonts w:hint="eastAsia"/>
                <w:szCs w:val="21"/>
              </w:rPr>
              <w:t xml:space="preserve">小 </w:t>
            </w:r>
            <w:r>
              <w:rPr>
                <w:szCs w:val="21"/>
              </w:rPr>
              <w:t xml:space="preserve"> </w:t>
            </w:r>
            <w:r>
              <w:rPr>
                <w:rFonts w:hint="eastAsia"/>
                <w:szCs w:val="21"/>
              </w:rPr>
              <w:t>写</w:t>
            </w:r>
          </w:p>
        </w:tc>
        <w:tc>
          <w:tcPr>
            <w:tcW w:w="2287" w:type="dxa"/>
            <w:tcMar>
              <w:top w:w="0" w:type="dxa"/>
              <w:left w:w="108" w:type="dxa"/>
              <w:bottom w:w="0" w:type="dxa"/>
              <w:right w:w="108" w:type="dxa"/>
            </w:tcMar>
            <w:vAlign w:val="center"/>
          </w:tcPr>
          <w:p>
            <w:pPr>
              <w:rPr>
                <w:szCs w:val="21"/>
              </w:rPr>
            </w:pPr>
            <w:r>
              <w:rPr>
                <w:rFonts w:hint="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37" w:hRule="atLeast"/>
          <w:jc w:val="center"/>
        </w:trPr>
        <w:tc>
          <w:tcPr>
            <w:tcW w:w="1398" w:type="dxa"/>
            <w:tcMar>
              <w:top w:w="0" w:type="dxa"/>
              <w:left w:w="108" w:type="dxa"/>
              <w:bottom w:w="0" w:type="dxa"/>
              <w:right w:w="108" w:type="dxa"/>
            </w:tcMar>
            <w:vAlign w:val="center"/>
          </w:tcPr>
          <w:p>
            <w:pPr>
              <w:snapToGrid w:val="0"/>
              <w:spacing w:line="360" w:lineRule="auto"/>
              <w:jc w:val="center"/>
              <w:rPr>
                <w:szCs w:val="21"/>
              </w:rPr>
            </w:pPr>
            <w:r>
              <w:rPr>
                <w:rFonts w:hint="eastAsia"/>
                <w:bCs/>
                <w:szCs w:val="21"/>
              </w:rPr>
              <w:t>参会方式</w:t>
            </w:r>
          </w:p>
        </w:tc>
        <w:tc>
          <w:tcPr>
            <w:tcW w:w="8541" w:type="dxa"/>
            <w:gridSpan w:val="5"/>
            <w:tcMar>
              <w:top w:w="0" w:type="dxa"/>
              <w:left w:w="108" w:type="dxa"/>
              <w:bottom w:w="0" w:type="dxa"/>
              <w:right w:w="108" w:type="dxa"/>
            </w:tcMar>
            <w:vAlign w:val="center"/>
          </w:tcPr>
          <w:p>
            <w:pPr>
              <w:snapToGrid w:val="0"/>
              <w:spacing w:line="360" w:lineRule="auto"/>
              <w:rPr>
                <w:kern w:val="1"/>
                <w:sz w:val="30"/>
                <w:szCs w:val="30"/>
              </w:rPr>
            </w:pPr>
            <w:r>
              <w:rPr>
                <w:rFonts w:hint="eastAsia"/>
                <w:bCs/>
                <w:szCs w:val="21"/>
                <w:lang w:val="zh-CN"/>
              </w:rPr>
              <w:drawing>
                <wp:anchor distT="0" distB="0" distL="756285" distR="114300" simplePos="0" relativeHeight="251663360" behindDoc="0" locked="0" layoutInCell="1" allowOverlap="1">
                  <wp:simplePos x="0" y="0"/>
                  <wp:positionH relativeFrom="column">
                    <wp:posOffset>103505</wp:posOffset>
                  </wp:positionH>
                  <wp:positionV relativeFrom="paragraph">
                    <wp:posOffset>198755</wp:posOffset>
                  </wp:positionV>
                  <wp:extent cx="960755" cy="960755"/>
                  <wp:effectExtent l="47625" t="47625" r="58420" b="58420"/>
                  <wp:wrapSquare wrapText="bothSides"/>
                  <wp:docPr id="7" name="图片 7" descr="D:\★王佳莹\工作\水泥网\2023年\2023智能化会议\报名二维码-带logo.png报名二维码-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王佳莹\工作\水泥网\2023年\2023智能化会议\报名二维码-带logo.png报名二维码-带logo"/>
                          <pic:cNvPicPr>
                            <a:picLocks noChangeAspect="1"/>
                          </pic:cNvPicPr>
                        </pic:nvPicPr>
                        <pic:blipFill>
                          <a:blip r:embed="rId6"/>
                          <a:srcRect/>
                          <a:stretch>
                            <a:fillRect/>
                          </a:stretch>
                        </pic:blipFill>
                        <pic:spPr>
                          <a:xfrm>
                            <a:off x="0" y="0"/>
                            <a:ext cx="960755" cy="960755"/>
                          </a:xfrm>
                          <a:prstGeom prst="rect">
                            <a:avLst/>
                          </a:prstGeom>
                          <a:ln w="47625">
                            <a:solidFill>
                              <a:srgbClr val="00A4E1"/>
                            </a:solidFill>
                            <a:miter lim="800000"/>
                            <a:headEnd/>
                            <a:tailEnd/>
                          </a:ln>
                        </pic:spPr>
                      </pic:pic>
                    </a:graphicData>
                  </a:graphic>
                </wp:anchor>
              </w:drawing>
            </w:r>
          </w:p>
          <w:p>
            <w:pPr>
              <w:snapToGrid w:val="0"/>
              <w:spacing w:line="360" w:lineRule="auto"/>
              <w:rPr>
                <w:bCs/>
                <w:szCs w:val="21"/>
              </w:rPr>
            </w:pPr>
            <w:r>
              <w:rPr>
                <w:rFonts w:hint="eastAsia"/>
                <w:bCs/>
                <w:szCs w:val="21"/>
              </w:rPr>
              <w:t>1、推荐二维码扫码报名，方便更快捷；</w:t>
            </w:r>
          </w:p>
          <w:p>
            <w:pPr>
              <w:pStyle w:val="9"/>
              <w:snapToGrid w:val="0"/>
              <w:spacing w:line="360" w:lineRule="auto"/>
              <w:ind w:left="360" w:firstLine="0" w:firstLineChars="0"/>
              <w:rPr>
                <w:bCs/>
                <w:szCs w:val="21"/>
              </w:rPr>
            </w:pPr>
            <w:r>
              <w:rPr>
                <w:rFonts w:hint="eastAsia"/>
                <w:bCs/>
                <w:szCs w:val="21"/>
              </w:rPr>
              <w:t>2、将参会回执传真或发邮件至中国水泥网（请于2</w:t>
            </w:r>
            <w:r>
              <w:rPr>
                <w:bCs/>
                <w:szCs w:val="21"/>
              </w:rPr>
              <w:t>02</w:t>
            </w:r>
            <w:r>
              <w:rPr>
                <w:rFonts w:hint="eastAsia"/>
                <w:bCs/>
                <w:szCs w:val="21"/>
                <w:lang w:val="en-US" w:eastAsia="zh-CN"/>
              </w:rPr>
              <w:t>3</w:t>
            </w:r>
            <w:r>
              <w:rPr>
                <w:rFonts w:hint="eastAsia"/>
                <w:bCs/>
                <w:szCs w:val="21"/>
              </w:rPr>
              <w:t>年</w:t>
            </w:r>
            <w:r>
              <w:rPr>
                <w:rFonts w:hint="eastAsia"/>
                <w:bCs/>
                <w:szCs w:val="21"/>
                <w:lang w:val="en-US" w:eastAsia="zh-CN"/>
              </w:rPr>
              <w:t>11</w:t>
            </w:r>
            <w:r>
              <w:rPr>
                <w:rFonts w:hint="eastAsia"/>
                <w:bCs/>
                <w:szCs w:val="21"/>
              </w:rPr>
              <w:t>月</w:t>
            </w:r>
            <w:r>
              <w:rPr>
                <w:rFonts w:hint="eastAsia"/>
                <w:bCs/>
                <w:szCs w:val="21"/>
                <w:lang w:val="en-US" w:eastAsia="zh-CN"/>
              </w:rPr>
              <w:t>21</w:t>
            </w:r>
            <w:r>
              <w:rPr>
                <w:rFonts w:hint="eastAsia"/>
                <w:bCs/>
                <w:szCs w:val="21"/>
              </w:rPr>
              <w:t>日前回传：传真</w:t>
            </w:r>
            <w:r>
              <w:rPr>
                <w:rFonts w:hint="eastAsia"/>
                <w:b/>
                <w:bCs/>
                <w:szCs w:val="21"/>
              </w:rPr>
              <w:t>0571-85871616</w:t>
            </w:r>
            <w:r>
              <w:rPr>
                <w:b/>
                <w:bCs/>
                <w:szCs w:val="21"/>
              </w:rPr>
              <w:t>、</w:t>
            </w:r>
            <w:r>
              <w:rPr>
                <w:rFonts w:hint="eastAsia"/>
                <w:szCs w:val="21"/>
              </w:rPr>
              <w:t>邮箱</w:t>
            </w:r>
            <w:r>
              <w:rPr>
                <w:rFonts w:hint="eastAsia"/>
                <w:b/>
                <w:bCs/>
                <w:szCs w:val="21"/>
                <w:lang w:val="en-US" w:eastAsia="zh-CN"/>
              </w:rPr>
              <w:t>zxh</w:t>
            </w:r>
            <w:r>
              <w:rPr>
                <w:b/>
                <w:bCs/>
                <w:szCs w:val="21"/>
              </w:rPr>
              <w:t>@ccement.com</w:t>
            </w:r>
            <w:r>
              <w:rPr>
                <w:rFonts w:hint="eastAsia"/>
                <w:b/>
                <w:bCs/>
                <w:szCs w:val="21"/>
              </w:rPr>
              <w:t>）</w:t>
            </w:r>
          </w:p>
          <w:p>
            <w:pPr>
              <w:snapToGrid w:val="0"/>
              <w:spacing w:line="360" w:lineRule="auto"/>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34" w:hRule="atLeast"/>
          <w:jc w:val="center"/>
        </w:trPr>
        <w:tc>
          <w:tcPr>
            <w:tcW w:w="1398" w:type="dxa"/>
            <w:tcMar>
              <w:top w:w="0" w:type="dxa"/>
              <w:left w:w="108" w:type="dxa"/>
              <w:bottom w:w="0" w:type="dxa"/>
              <w:right w:w="108" w:type="dxa"/>
            </w:tcMar>
            <w:vAlign w:val="center"/>
          </w:tcPr>
          <w:p>
            <w:pPr>
              <w:snapToGrid w:val="0"/>
              <w:spacing w:line="360" w:lineRule="auto"/>
              <w:jc w:val="center"/>
              <w:rPr>
                <w:bCs/>
                <w:szCs w:val="21"/>
              </w:rPr>
            </w:pPr>
            <w:r>
              <w:rPr>
                <w:rFonts w:hint="eastAsia"/>
                <w:bCs/>
                <w:szCs w:val="21"/>
              </w:rPr>
              <w:t>关注内容</w:t>
            </w:r>
          </w:p>
        </w:tc>
        <w:tc>
          <w:tcPr>
            <w:tcW w:w="8541" w:type="dxa"/>
            <w:gridSpan w:val="5"/>
            <w:tcMar>
              <w:top w:w="0" w:type="dxa"/>
              <w:left w:w="108" w:type="dxa"/>
              <w:bottom w:w="0" w:type="dxa"/>
              <w:right w:w="108" w:type="dxa"/>
            </w:tcMar>
            <w:vAlign w:val="center"/>
          </w:tcPr>
          <w:p>
            <w:pPr>
              <w:snapToGrid w:val="0"/>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86" w:hRule="atLeast"/>
          <w:jc w:val="center"/>
        </w:trPr>
        <w:tc>
          <w:tcPr>
            <w:tcW w:w="1398" w:type="dxa"/>
            <w:tcMar>
              <w:top w:w="0" w:type="dxa"/>
              <w:left w:w="108" w:type="dxa"/>
              <w:bottom w:w="0" w:type="dxa"/>
              <w:right w:w="108" w:type="dxa"/>
            </w:tcMar>
            <w:vAlign w:val="center"/>
          </w:tcPr>
          <w:p>
            <w:pPr>
              <w:snapToGrid w:val="0"/>
              <w:spacing w:line="360" w:lineRule="auto"/>
              <w:jc w:val="center"/>
              <w:rPr>
                <w:bCs/>
                <w:szCs w:val="21"/>
              </w:rPr>
            </w:pPr>
            <w:r>
              <w:rPr>
                <w:rFonts w:hint="eastAsia"/>
                <w:bCs/>
                <w:szCs w:val="21"/>
              </w:rPr>
              <w:t>付款方式</w:t>
            </w:r>
          </w:p>
        </w:tc>
        <w:tc>
          <w:tcPr>
            <w:tcW w:w="8541" w:type="dxa"/>
            <w:gridSpan w:val="5"/>
            <w:tcMar>
              <w:top w:w="0" w:type="dxa"/>
              <w:left w:w="108" w:type="dxa"/>
              <w:bottom w:w="0" w:type="dxa"/>
              <w:right w:w="108" w:type="dxa"/>
            </w:tcMar>
            <w:vAlign w:val="center"/>
          </w:tcPr>
          <w:p>
            <w:pPr>
              <w:snapToGrid w:val="0"/>
              <w:spacing w:line="360" w:lineRule="auto"/>
              <w:rPr>
                <w:bCs/>
                <w:szCs w:val="21"/>
              </w:rPr>
            </w:pPr>
            <w:r>
              <w:rPr>
                <w:szCs w:val="21"/>
              </w:rPr>
              <w:drawing>
                <wp:anchor distT="0" distB="0" distL="114300" distR="114300" simplePos="0" relativeHeight="251660288" behindDoc="0" locked="0" layoutInCell="1" allowOverlap="1">
                  <wp:simplePos x="0" y="0"/>
                  <wp:positionH relativeFrom="margin">
                    <wp:posOffset>31750</wp:posOffset>
                  </wp:positionH>
                  <wp:positionV relativeFrom="margin">
                    <wp:posOffset>121920</wp:posOffset>
                  </wp:positionV>
                  <wp:extent cx="2190750" cy="1076960"/>
                  <wp:effectExtent l="0" t="0" r="6350" b="254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stretch>
                            <a:fillRect/>
                          </a:stretch>
                        </pic:blipFill>
                        <pic:spPr>
                          <a:xfrm>
                            <a:off x="0" y="0"/>
                            <a:ext cx="2190750" cy="1076960"/>
                          </a:xfrm>
                          <a:prstGeom prst="rect">
                            <a:avLst/>
                          </a:prstGeom>
                        </pic:spPr>
                      </pic:pic>
                    </a:graphicData>
                  </a:graphic>
                </wp:anchor>
              </w:drawing>
            </w:r>
          </w:p>
          <w:p>
            <w:pPr>
              <w:snapToGrid w:val="0"/>
              <w:spacing w:line="360" w:lineRule="auto"/>
              <w:ind w:firstLine="105" w:firstLineChars="50"/>
              <w:rPr>
                <w:bCs/>
                <w:szCs w:val="21"/>
              </w:rPr>
            </w:pPr>
            <w:r>
              <w:rPr>
                <w:rFonts w:hint="eastAsia"/>
                <w:bCs/>
                <w:szCs w:val="21"/>
              </w:rPr>
              <w:t xml:space="preserve">户 </w:t>
            </w:r>
            <w:r>
              <w:rPr>
                <w:bCs/>
                <w:szCs w:val="21"/>
              </w:rPr>
              <w:t xml:space="preserve"> </w:t>
            </w:r>
            <w:r>
              <w:rPr>
                <w:rFonts w:hint="eastAsia"/>
                <w:bCs/>
                <w:szCs w:val="21"/>
              </w:rPr>
              <w:t>名：杭州砼福科技有限公司</w:t>
            </w:r>
          </w:p>
          <w:p>
            <w:pPr>
              <w:snapToGrid w:val="0"/>
              <w:spacing w:line="360" w:lineRule="auto"/>
              <w:ind w:firstLine="105" w:firstLineChars="50"/>
              <w:rPr>
                <w:bCs/>
                <w:szCs w:val="21"/>
              </w:rPr>
            </w:pPr>
            <w:r>
              <w:rPr>
                <w:rFonts w:hint="eastAsia"/>
                <w:bCs/>
                <w:szCs w:val="21"/>
                <w:lang w:val="en-US" w:eastAsia="zh-CN"/>
              </w:rPr>
              <w:t>账</w:t>
            </w:r>
            <w:r>
              <w:rPr>
                <w:rFonts w:hint="eastAsia"/>
                <w:bCs/>
                <w:szCs w:val="21"/>
              </w:rPr>
              <w:t xml:space="preserve"> </w:t>
            </w:r>
            <w:r>
              <w:rPr>
                <w:bCs/>
                <w:szCs w:val="21"/>
              </w:rPr>
              <w:t xml:space="preserve"> </w:t>
            </w:r>
            <w:r>
              <w:rPr>
                <w:rFonts w:hint="eastAsia"/>
                <w:bCs/>
                <w:szCs w:val="21"/>
              </w:rPr>
              <w:t>号：1202023419100017716</w:t>
            </w:r>
          </w:p>
          <w:p>
            <w:pPr>
              <w:snapToGrid w:val="0"/>
              <w:spacing w:line="360" w:lineRule="auto"/>
              <w:ind w:firstLine="105" w:firstLineChars="50"/>
              <w:rPr>
                <w:bCs/>
                <w:szCs w:val="21"/>
              </w:rPr>
            </w:pPr>
            <w:r>
              <w:rPr>
                <w:rFonts w:hint="eastAsia"/>
                <w:bCs/>
                <w:szCs w:val="21"/>
              </w:rPr>
              <w:t>开户行：工商银行景江苑支行</w:t>
            </w:r>
          </w:p>
          <w:p>
            <w:pPr>
              <w:snapToGrid w:val="0"/>
              <w:spacing w:line="360" w:lineRule="auto"/>
              <w:ind w:firstLine="120" w:firstLineChars="50"/>
              <w:rPr>
                <w:b/>
                <w:szCs w:val="21"/>
              </w:rPr>
            </w:pPr>
            <w:r>
              <w:rPr>
                <w:rFonts w:hint="eastAsia"/>
                <w:b/>
                <w:sz w:val="24"/>
                <w:szCs w:val="24"/>
              </w:rPr>
              <w:t>付款时请务必备注参会企业名称</w:t>
            </w:r>
          </w:p>
        </w:tc>
      </w:tr>
    </w:tbl>
    <w:p>
      <w:pPr>
        <w:wordWrap w:val="0"/>
        <w:snapToGrid w:val="0"/>
        <w:spacing w:before="156" w:beforeLines="50" w:line="360" w:lineRule="auto"/>
        <w:ind w:left="-496" w:leftChars="-236"/>
        <w:rPr>
          <w:b/>
          <w:bCs/>
          <w:szCs w:val="21"/>
        </w:rPr>
      </w:pPr>
    </w:p>
    <w:p/>
    <w:sectPr>
      <w:headerReference r:id="rId3" w:type="default"/>
      <w:pgSz w:w="11906" w:h="16838"/>
      <w:pgMar w:top="737" w:right="1474" w:bottom="737" w:left="1474"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37CD3B"/>
    <w:multiLevelType w:val="singleLevel"/>
    <w:tmpl w:val="9837CD3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MzczOWQwYzA2ZjBiN2IzYWM0OThhODIyN2YyNjYifQ=="/>
  </w:docVars>
  <w:rsids>
    <w:rsidRoot w:val="33B023D2"/>
    <w:rsid w:val="00DE0106"/>
    <w:rsid w:val="065025E2"/>
    <w:rsid w:val="08517119"/>
    <w:rsid w:val="08F14AB1"/>
    <w:rsid w:val="0AE230E9"/>
    <w:rsid w:val="0B396765"/>
    <w:rsid w:val="1EB8373E"/>
    <w:rsid w:val="201229E6"/>
    <w:rsid w:val="251E54F8"/>
    <w:rsid w:val="28D657C2"/>
    <w:rsid w:val="299E2CFE"/>
    <w:rsid w:val="309C390F"/>
    <w:rsid w:val="33B023D2"/>
    <w:rsid w:val="345C18A0"/>
    <w:rsid w:val="34995A5A"/>
    <w:rsid w:val="394A40EA"/>
    <w:rsid w:val="46387D16"/>
    <w:rsid w:val="49A35BAF"/>
    <w:rsid w:val="49AA4EE0"/>
    <w:rsid w:val="49C34A9D"/>
    <w:rsid w:val="4EEB2199"/>
    <w:rsid w:val="4F8A4EFE"/>
    <w:rsid w:val="52C6271B"/>
    <w:rsid w:val="55B56726"/>
    <w:rsid w:val="56ED7603"/>
    <w:rsid w:val="572E4B97"/>
    <w:rsid w:val="59B500F6"/>
    <w:rsid w:val="5CC10703"/>
    <w:rsid w:val="5DE11544"/>
    <w:rsid w:val="60AC7F22"/>
    <w:rsid w:val="62624EBF"/>
    <w:rsid w:val="62AA19F6"/>
    <w:rsid w:val="65514A92"/>
    <w:rsid w:val="657D13E8"/>
    <w:rsid w:val="68097957"/>
    <w:rsid w:val="689A7E53"/>
    <w:rsid w:val="68BD6966"/>
    <w:rsid w:val="732F582C"/>
    <w:rsid w:val="738F6E24"/>
    <w:rsid w:val="76221FF9"/>
    <w:rsid w:val="79814D83"/>
    <w:rsid w:val="7AB90A05"/>
    <w:rsid w:val="7B4933BE"/>
    <w:rsid w:val="7E333908"/>
    <w:rsid w:val="7E3C2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List Paragraph"/>
    <w:basedOn w:val="1"/>
    <w:qFormat/>
    <w:uiPriority w:val="0"/>
    <w:pPr>
      <w:ind w:firstLine="420" w:firstLineChars="200"/>
    </w:pPr>
  </w:style>
  <w:style w:type="paragraph" w:customStyle="1" w:styleId="9">
    <w:name w:val="列表段落2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1508</Words>
  <Characters>1801</Characters>
  <Lines>0</Lines>
  <Paragraphs>0</Paragraphs>
  <TotalTime>11</TotalTime>
  <ScaleCrop>false</ScaleCrop>
  <LinksUpToDate>false</LinksUpToDate>
  <CharactersWithSpaces>2050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2023-08-14T06:37:00Z</dcterms:created>
  <dc:creator>WyCbpOoo</dc:creator>
  <cp:lastModifiedBy>WyCbpOoo</cp:lastModifiedBy>
  <cp:lastPrinted>2023-10-23T02:06:00Z</cp:lastPrinted>
  <dcterms:modified xsi:type="dcterms:W3CDTF">2023-10-24T08:06:03Z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5DC9C3E3177B4914910992B5158045F9_13</vt:lpwstr>
  </property>
</Properties>
</file>